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4D49" w:rsidRPr="0071130A" w:rsidRDefault="00EB4D49">
      <w:pPr>
        <w:rPr>
          <w:rFonts w:ascii="楷体" w:eastAsia="楷体" w:hAnsi="楷体" w:cs="宋体"/>
          <w:sz w:val="24"/>
          <w:szCs w:val="24"/>
        </w:rPr>
      </w:pPr>
      <w:bookmarkStart w:id="0" w:name="_Toc264114300"/>
      <w:bookmarkStart w:id="1" w:name="_Toc226189096"/>
    </w:p>
    <w:p w:rsidR="00EB4D49" w:rsidRPr="0071130A" w:rsidRDefault="00E77C3F">
      <w:pPr>
        <w:jc w:val="right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cs="宋体" w:hint="eastAsia"/>
          <w:sz w:val="24"/>
          <w:szCs w:val="24"/>
        </w:rPr>
        <w:t>招标编号：</w:t>
      </w:r>
      <w:r w:rsidRPr="0071130A">
        <w:rPr>
          <w:rFonts w:ascii="楷体" w:eastAsia="楷体" w:hAnsi="楷体"/>
          <w:sz w:val="24"/>
          <w:szCs w:val="24"/>
        </w:rPr>
        <w:t>NTEYXXGG20190</w:t>
      </w:r>
      <w:r w:rsidR="000F675D" w:rsidRPr="0071130A">
        <w:rPr>
          <w:rFonts w:ascii="楷体" w:eastAsia="楷体" w:hAnsi="楷体"/>
          <w:sz w:val="24"/>
          <w:szCs w:val="24"/>
        </w:rPr>
        <w:t>09</w:t>
      </w:r>
    </w:p>
    <w:p w:rsidR="00EB4D49" w:rsidRPr="0071130A" w:rsidRDefault="00E77C3F">
      <w:pPr>
        <w:jc w:val="center"/>
        <w:rPr>
          <w:rFonts w:ascii="楷体" w:eastAsia="楷体" w:hAnsi="楷体"/>
          <w:b/>
          <w:sz w:val="30"/>
          <w:szCs w:val="30"/>
        </w:rPr>
      </w:pPr>
      <w:r w:rsidRPr="0071130A">
        <w:rPr>
          <w:rFonts w:ascii="楷体" w:eastAsia="楷体" w:hAnsi="楷体" w:cs="宋体" w:hint="eastAsia"/>
          <w:b/>
          <w:sz w:val="30"/>
          <w:szCs w:val="30"/>
        </w:rPr>
        <w:t>南通市第二人民医院</w:t>
      </w:r>
      <w:bookmarkStart w:id="2" w:name="_GoBack"/>
      <w:bookmarkEnd w:id="2"/>
    </w:p>
    <w:p w:rsidR="00EB4D49" w:rsidRPr="0071130A" w:rsidRDefault="00E77C3F">
      <w:pPr>
        <w:jc w:val="center"/>
        <w:rPr>
          <w:rFonts w:ascii="楷体" w:eastAsia="楷体" w:hAnsi="楷体" w:cs="宋体"/>
          <w:b/>
          <w:sz w:val="30"/>
          <w:szCs w:val="30"/>
        </w:rPr>
      </w:pPr>
      <w:r w:rsidRPr="0071130A">
        <w:rPr>
          <w:rFonts w:ascii="楷体" w:eastAsia="楷体" w:hAnsi="楷体" w:cs="宋体" w:hint="eastAsia"/>
          <w:b/>
          <w:sz w:val="30"/>
          <w:szCs w:val="30"/>
          <w:u w:val="single"/>
        </w:rPr>
        <w:t>信息系统安全服务</w:t>
      </w:r>
      <w:r w:rsidRPr="0071130A">
        <w:rPr>
          <w:rFonts w:ascii="楷体" w:eastAsia="楷体" w:hAnsi="楷体" w:cs="宋体" w:hint="eastAsia"/>
          <w:b/>
          <w:sz w:val="30"/>
          <w:szCs w:val="30"/>
        </w:rPr>
        <w:t>需求文件</w:t>
      </w:r>
    </w:p>
    <w:p w:rsidR="00EB4D49" w:rsidRPr="0071130A" w:rsidRDefault="00EB4D49">
      <w:pPr>
        <w:adjustRightInd w:val="0"/>
        <w:snapToGrid w:val="0"/>
        <w:spacing w:line="360" w:lineRule="auto"/>
        <w:rPr>
          <w:rFonts w:ascii="楷体" w:eastAsia="楷体" w:hAnsi="楷体"/>
          <w:b/>
          <w:sz w:val="24"/>
          <w:szCs w:val="24"/>
        </w:rPr>
      </w:pPr>
    </w:p>
    <w:p w:rsidR="00EB4D49" w:rsidRPr="0071130A" w:rsidRDefault="00E77C3F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71130A">
        <w:rPr>
          <w:rFonts w:ascii="楷体" w:eastAsia="楷体" w:hAnsi="楷体" w:hint="eastAsia"/>
          <w:b/>
          <w:sz w:val="28"/>
          <w:szCs w:val="28"/>
        </w:rPr>
        <w:t>第一部分 项目需求</w:t>
      </w:r>
    </w:p>
    <w:p w:rsidR="00EB4D49" w:rsidRPr="0071130A" w:rsidRDefault="00E77C3F">
      <w:pPr>
        <w:pStyle w:val="1"/>
        <w:numPr>
          <w:ilvl w:val="0"/>
          <w:numId w:val="1"/>
        </w:numPr>
        <w:spacing w:beforeLines="50" w:before="120" w:afterLines="50" w:after="120" w:line="360" w:lineRule="auto"/>
        <w:rPr>
          <w:rFonts w:ascii="楷体" w:eastAsia="楷体" w:hAnsi="楷体"/>
          <w:sz w:val="28"/>
          <w:szCs w:val="28"/>
        </w:rPr>
      </w:pPr>
      <w:r w:rsidRPr="0071130A">
        <w:rPr>
          <w:rFonts w:ascii="楷体" w:eastAsia="楷体" w:hAnsi="楷体" w:hint="eastAsia"/>
          <w:sz w:val="28"/>
          <w:szCs w:val="28"/>
        </w:rPr>
        <w:t>项目内容</w:t>
      </w:r>
    </w:p>
    <w:p w:rsidR="00EB4D49" w:rsidRPr="0071130A" w:rsidRDefault="00E77C3F">
      <w:pPr>
        <w:spacing w:beforeLines="50" w:before="120" w:afterLines="50" w:after="120" w:line="360" w:lineRule="auto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1、需求清单：</w:t>
      </w:r>
    </w:p>
    <w:tbl>
      <w:tblPr>
        <w:tblStyle w:val="af3"/>
        <w:tblW w:w="9282" w:type="dxa"/>
        <w:tblLayout w:type="fixed"/>
        <w:tblLook w:val="04A0" w:firstRow="1" w:lastRow="0" w:firstColumn="1" w:lastColumn="0" w:noHBand="0" w:noVBand="1"/>
      </w:tblPr>
      <w:tblGrid>
        <w:gridCol w:w="837"/>
        <w:gridCol w:w="3382"/>
        <w:gridCol w:w="709"/>
        <w:gridCol w:w="850"/>
        <w:gridCol w:w="3504"/>
      </w:tblGrid>
      <w:tr w:rsidR="0071130A" w:rsidRPr="0071130A">
        <w:tc>
          <w:tcPr>
            <w:tcW w:w="837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82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单位/期限</w:t>
            </w:r>
          </w:p>
        </w:tc>
        <w:tc>
          <w:tcPr>
            <w:tcW w:w="3504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71130A" w:rsidRPr="0071130A">
        <w:trPr>
          <w:trHeight w:val="712"/>
        </w:trPr>
        <w:tc>
          <w:tcPr>
            <w:tcW w:w="837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382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信息系统安全服务</w:t>
            </w:r>
          </w:p>
        </w:tc>
        <w:tc>
          <w:tcPr>
            <w:tcW w:w="709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年</w:t>
            </w:r>
          </w:p>
        </w:tc>
        <w:tc>
          <w:tcPr>
            <w:tcW w:w="3504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安全巡检、安全扫描、渗透测试、安全加固、安全咨询、应急响应、安全培训</w:t>
            </w:r>
          </w:p>
        </w:tc>
      </w:tr>
      <w:tr w:rsidR="0071130A" w:rsidRPr="0071130A">
        <w:trPr>
          <w:trHeight w:val="712"/>
        </w:trPr>
        <w:tc>
          <w:tcPr>
            <w:tcW w:w="837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382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信息系统等级保护测评</w:t>
            </w:r>
          </w:p>
        </w:tc>
        <w:tc>
          <w:tcPr>
            <w:tcW w:w="709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个</w:t>
            </w:r>
          </w:p>
        </w:tc>
        <w:tc>
          <w:tcPr>
            <w:tcW w:w="3504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南通市第二人民医院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 xml:space="preserve">管理系统为三级测评； </w:t>
            </w:r>
          </w:p>
        </w:tc>
      </w:tr>
      <w:tr w:rsidR="0071130A" w:rsidRPr="0071130A">
        <w:trPr>
          <w:trHeight w:val="712"/>
        </w:trPr>
        <w:tc>
          <w:tcPr>
            <w:tcW w:w="837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382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网站系统安全检测与防护服务</w:t>
            </w:r>
          </w:p>
        </w:tc>
        <w:tc>
          <w:tcPr>
            <w:tcW w:w="709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B4D49" w:rsidRPr="0071130A" w:rsidRDefault="00E77C3F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年</w:t>
            </w:r>
          </w:p>
        </w:tc>
        <w:tc>
          <w:tcPr>
            <w:tcW w:w="3504" w:type="dxa"/>
            <w:vAlign w:val="center"/>
          </w:tcPr>
          <w:p w:rsidR="00EB4D49" w:rsidRPr="0071130A" w:rsidRDefault="00FF61A5" w:rsidP="00FF61A5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网站防护需采用国内知名品牌防护系统。</w:t>
            </w:r>
          </w:p>
        </w:tc>
      </w:tr>
    </w:tbl>
    <w:p w:rsidR="00EB4D49" w:rsidRPr="0071130A" w:rsidRDefault="00E77C3F">
      <w:pPr>
        <w:pStyle w:val="1"/>
        <w:numPr>
          <w:ilvl w:val="0"/>
          <w:numId w:val="1"/>
        </w:numPr>
        <w:spacing w:beforeLines="50" w:before="120" w:afterLines="50" w:after="120" w:line="360" w:lineRule="auto"/>
        <w:rPr>
          <w:rFonts w:ascii="楷体" w:eastAsia="楷体" w:hAnsi="楷体"/>
          <w:sz w:val="28"/>
          <w:szCs w:val="28"/>
        </w:rPr>
      </w:pPr>
      <w:r w:rsidRPr="0071130A">
        <w:rPr>
          <w:rFonts w:ascii="楷体" w:eastAsia="楷体" w:hAnsi="楷体" w:hint="eastAsia"/>
          <w:sz w:val="28"/>
          <w:szCs w:val="28"/>
        </w:rPr>
        <w:t>项目需求</w:t>
      </w:r>
    </w:p>
    <w:p w:rsidR="00EB4D49" w:rsidRPr="0071130A" w:rsidRDefault="00E77C3F">
      <w:pPr>
        <w:rPr>
          <w:rFonts w:ascii="楷体" w:eastAsia="楷体" w:hAnsi="楷体"/>
          <w:b/>
          <w:sz w:val="24"/>
          <w:szCs w:val="24"/>
        </w:rPr>
      </w:pPr>
      <w:r w:rsidRPr="0071130A">
        <w:rPr>
          <w:rFonts w:ascii="楷体" w:eastAsia="楷体" w:hAnsi="楷体"/>
          <w:b/>
          <w:sz w:val="24"/>
          <w:szCs w:val="24"/>
        </w:rPr>
        <w:t>服务范</w:t>
      </w:r>
      <w:bookmarkEnd w:id="0"/>
      <w:bookmarkEnd w:id="1"/>
      <w:r w:rsidRPr="0071130A">
        <w:rPr>
          <w:rFonts w:ascii="楷体" w:eastAsia="楷体" w:hAnsi="楷体"/>
          <w:b/>
          <w:sz w:val="24"/>
          <w:szCs w:val="24"/>
        </w:rPr>
        <w:t>围</w:t>
      </w:r>
    </w:p>
    <w:p w:rsidR="00EB4D49" w:rsidRPr="0071130A" w:rsidRDefault="00E77C3F">
      <w:pPr>
        <w:adjustRightInd w:val="0"/>
        <w:snapToGrid w:val="0"/>
        <w:spacing w:line="360" w:lineRule="auto"/>
        <w:ind w:firstLine="570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/>
          <w:sz w:val="24"/>
          <w:szCs w:val="24"/>
        </w:rPr>
        <w:t>提供</w:t>
      </w:r>
      <w:r w:rsidRPr="0071130A">
        <w:rPr>
          <w:rFonts w:ascii="楷体" w:eastAsia="楷体" w:hAnsi="楷体" w:hint="eastAsia"/>
          <w:sz w:val="24"/>
          <w:szCs w:val="24"/>
        </w:rPr>
        <w:t>网络安全</w:t>
      </w:r>
      <w:r w:rsidRPr="0071130A">
        <w:rPr>
          <w:rFonts w:ascii="楷体" w:eastAsia="楷体" w:hAnsi="楷体"/>
          <w:sz w:val="24"/>
          <w:szCs w:val="24"/>
        </w:rPr>
        <w:t>服务主要包括以下方面内容：</w:t>
      </w:r>
    </w:p>
    <w:p w:rsidR="00EB4D49" w:rsidRPr="0071130A" w:rsidRDefault="00E77C3F">
      <w:pPr>
        <w:numPr>
          <w:ilvl w:val="0"/>
          <w:numId w:val="2"/>
        </w:num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医院信息系统安全服务（包括安全巡检、安全扫描、渗透测试、安全加固、安全咨询、应急响应、安全培训）</w:t>
      </w:r>
    </w:p>
    <w:p w:rsidR="00EB4D49" w:rsidRPr="0071130A" w:rsidRDefault="00E77C3F">
      <w:pPr>
        <w:numPr>
          <w:ilvl w:val="0"/>
          <w:numId w:val="2"/>
        </w:num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信息系统等保测评项目</w:t>
      </w:r>
    </w:p>
    <w:p w:rsidR="00B34282" w:rsidRPr="0071130A" w:rsidRDefault="00E77C3F" w:rsidP="00B34282">
      <w:pPr>
        <w:numPr>
          <w:ilvl w:val="0"/>
          <w:numId w:val="2"/>
        </w:num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网站系统安全监测与防护服务</w:t>
      </w:r>
    </w:p>
    <w:p w:rsidR="00EB4D49" w:rsidRPr="0071130A" w:rsidRDefault="00B34282" w:rsidP="00B34282">
      <w:pPr>
        <w:snapToGrid w:val="0"/>
        <w:spacing w:line="360" w:lineRule="auto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cs="宋体" w:hint="eastAsia"/>
          <w:sz w:val="24"/>
          <w:szCs w:val="24"/>
        </w:rPr>
        <w:t>★</w:t>
      </w:r>
      <w:r w:rsidR="00E77C3F" w:rsidRPr="0071130A">
        <w:rPr>
          <w:rFonts w:ascii="楷体" w:eastAsia="楷体" w:hAnsi="楷体"/>
          <w:sz w:val="24"/>
          <w:szCs w:val="24"/>
        </w:rPr>
        <w:t>1、</w:t>
      </w:r>
      <w:r w:rsidR="00E77C3F" w:rsidRPr="0071130A">
        <w:rPr>
          <w:rFonts w:ascii="楷体" w:eastAsia="楷体" w:hAnsi="楷体" w:hint="eastAsia"/>
          <w:sz w:val="24"/>
          <w:szCs w:val="24"/>
        </w:rPr>
        <w:t>医院信息系统安全服务</w:t>
      </w:r>
    </w:p>
    <w:p w:rsidR="00EB4D49" w:rsidRPr="0071130A" w:rsidRDefault="00E77C3F">
      <w:pPr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b/>
          <w:sz w:val="24"/>
          <w:szCs w:val="24"/>
        </w:rPr>
        <w:t>安全服务内容</w:t>
      </w:r>
      <w:r w:rsidRPr="0071130A">
        <w:rPr>
          <w:rFonts w:ascii="楷体" w:eastAsia="楷体" w:hAnsi="楷体" w:hint="eastAsia"/>
          <w:sz w:val="24"/>
          <w:szCs w:val="24"/>
        </w:rPr>
        <w:t>：请提供详细的服务方案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818"/>
        <w:gridCol w:w="3513"/>
      </w:tblGrid>
      <w:tr w:rsidR="0071130A" w:rsidRPr="0071130A">
        <w:trPr>
          <w:jc w:val="center"/>
        </w:trPr>
        <w:tc>
          <w:tcPr>
            <w:tcW w:w="1100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18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服务内容</w:t>
            </w:r>
          </w:p>
        </w:tc>
        <w:tc>
          <w:tcPr>
            <w:tcW w:w="3513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服务响应时间</w:t>
            </w:r>
          </w:p>
        </w:tc>
      </w:tr>
      <w:tr w:rsidR="0071130A" w:rsidRPr="0071130A">
        <w:trPr>
          <w:jc w:val="center"/>
        </w:trPr>
        <w:tc>
          <w:tcPr>
            <w:tcW w:w="1100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服务一</w:t>
            </w:r>
          </w:p>
        </w:tc>
        <w:tc>
          <w:tcPr>
            <w:tcW w:w="4818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巡检服务</w:t>
            </w:r>
          </w:p>
        </w:tc>
        <w:tc>
          <w:tcPr>
            <w:tcW w:w="3513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71130A" w:rsidRPr="0071130A">
        <w:trPr>
          <w:trHeight w:val="309"/>
          <w:jc w:val="center"/>
        </w:trPr>
        <w:tc>
          <w:tcPr>
            <w:tcW w:w="1100" w:type="dxa"/>
            <w:vMerge w:val="restart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服务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二</w:t>
            </w:r>
          </w:p>
        </w:tc>
        <w:tc>
          <w:tcPr>
            <w:tcW w:w="4818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系统安全评估服务</w:t>
            </w:r>
          </w:p>
        </w:tc>
        <w:tc>
          <w:tcPr>
            <w:tcW w:w="3513" w:type="dxa"/>
            <w:vAlign w:val="center"/>
          </w:tcPr>
          <w:p w:rsidR="00EB4D49" w:rsidRPr="0071130A" w:rsidRDefault="00EB4D49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130A" w:rsidRPr="0071130A">
        <w:trPr>
          <w:trHeight w:val="307"/>
          <w:jc w:val="center"/>
        </w:trPr>
        <w:tc>
          <w:tcPr>
            <w:tcW w:w="1100" w:type="dxa"/>
            <w:vMerge/>
          </w:tcPr>
          <w:p w:rsidR="00EB4D49" w:rsidRPr="0071130A" w:rsidRDefault="00EB4D49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18" w:type="dxa"/>
          </w:tcPr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安全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扫描</w:t>
            </w:r>
          </w:p>
        </w:tc>
        <w:tc>
          <w:tcPr>
            <w:tcW w:w="3513" w:type="dxa"/>
            <w:vAlign w:val="center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71130A" w:rsidRPr="0071130A">
        <w:trPr>
          <w:trHeight w:val="307"/>
          <w:jc w:val="center"/>
        </w:trPr>
        <w:tc>
          <w:tcPr>
            <w:tcW w:w="1100" w:type="dxa"/>
            <w:vMerge/>
          </w:tcPr>
          <w:p w:rsidR="00EB4D49" w:rsidRPr="0071130A" w:rsidRDefault="00EB4D49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18" w:type="dxa"/>
          </w:tcPr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渗透测试</w:t>
            </w:r>
          </w:p>
        </w:tc>
        <w:tc>
          <w:tcPr>
            <w:tcW w:w="3513" w:type="dxa"/>
            <w:vAlign w:val="center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71130A" w:rsidRPr="0071130A">
        <w:trPr>
          <w:trHeight w:val="307"/>
          <w:jc w:val="center"/>
        </w:trPr>
        <w:tc>
          <w:tcPr>
            <w:tcW w:w="1100" w:type="dxa"/>
            <w:vMerge/>
          </w:tcPr>
          <w:p w:rsidR="00EB4D49" w:rsidRPr="0071130A" w:rsidRDefault="00EB4D49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818" w:type="dxa"/>
          </w:tcPr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风险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评估</w:t>
            </w:r>
          </w:p>
        </w:tc>
        <w:tc>
          <w:tcPr>
            <w:tcW w:w="3513" w:type="dxa"/>
            <w:vAlign w:val="center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每半年</w:t>
            </w:r>
          </w:p>
        </w:tc>
      </w:tr>
      <w:tr w:rsidR="0071130A" w:rsidRPr="0071130A">
        <w:trPr>
          <w:jc w:val="center"/>
        </w:trPr>
        <w:tc>
          <w:tcPr>
            <w:tcW w:w="1100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服务三</w:t>
            </w:r>
          </w:p>
        </w:tc>
        <w:tc>
          <w:tcPr>
            <w:tcW w:w="4818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咨询服务</w:t>
            </w:r>
          </w:p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项目咨询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网络与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信息安全体系设计</w:t>
            </w:r>
          </w:p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网络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与信息安全规划及解决方案设计</w:t>
            </w:r>
          </w:p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等级保护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测评咨询服务</w:t>
            </w:r>
          </w:p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安全通告服务</w:t>
            </w:r>
          </w:p>
          <w:p w:rsidR="00EB4D49" w:rsidRPr="0071130A" w:rsidRDefault="00E77C3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安全管理咨询</w:t>
            </w:r>
          </w:p>
        </w:tc>
        <w:tc>
          <w:tcPr>
            <w:tcW w:w="3513" w:type="dxa"/>
            <w:vAlign w:val="center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根据实际需求，中标方提供安全咨询</w:t>
            </w:r>
          </w:p>
        </w:tc>
      </w:tr>
      <w:tr w:rsidR="0071130A" w:rsidRPr="0071130A">
        <w:trPr>
          <w:jc w:val="center"/>
        </w:trPr>
        <w:tc>
          <w:tcPr>
            <w:tcW w:w="1100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服务四</w:t>
            </w:r>
          </w:p>
        </w:tc>
        <w:tc>
          <w:tcPr>
            <w:tcW w:w="4818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应急响应服务</w:t>
            </w:r>
          </w:p>
        </w:tc>
        <w:tc>
          <w:tcPr>
            <w:tcW w:w="3513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根据实际需求，无限次服务</w:t>
            </w:r>
          </w:p>
        </w:tc>
      </w:tr>
      <w:tr w:rsidR="00EB4D49" w:rsidRPr="0071130A">
        <w:trPr>
          <w:jc w:val="center"/>
        </w:trPr>
        <w:tc>
          <w:tcPr>
            <w:tcW w:w="1100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服务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五</w:t>
            </w:r>
          </w:p>
        </w:tc>
        <w:tc>
          <w:tcPr>
            <w:tcW w:w="4818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3513" w:type="dxa"/>
          </w:tcPr>
          <w:p w:rsidR="00EB4D49" w:rsidRPr="0071130A" w:rsidRDefault="00E77C3F">
            <w:pPr>
              <w:adjustRightInd w:val="0"/>
              <w:snapToGrid w:val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每半年进行一次全院安全培训，信息科专业培训按需进行</w:t>
            </w:r>
          </w:p>
        </w:tc>
      </w:tr>
    </w:tbl>
    <w:p w:rsidR="00EB4D49" w:rsidRPr="0071130A" w:rsidRDefault="00EB4D49">
      <w:pPr>
        <w:tabs>
          <w:tab w:val="left" w:pos="990"/>
        </w:tabs>
        <w:snapToGrid w:val="0"/>
        <w:spacing w:line="360" w:lineRule="auto"/>
        <w:ind w:left="990"/>
        <w:rPr>
          <w:rFonts w:ascii="楷体" w:eastAsia="楷体" w:hAnsi="楷体"/>
          <w:sz w:val="24"/>
          <w:szCs w:val="24"/>
        </w:rPr>
      </w:pPr>
    </w:p>
    <w:p w:rsidR="00EB4D49" w:rsidRPr="0071130A" w:rsidRDefault="00E77C3F">
      <w:pPr>
        <w:pStyle w:val="3"/>
        <w:rPr>
          <w:rFonts w:ascii="楷体" w:eastAsia="楷体" w:hAnsi="楷体"/>
          <w:sz w:val="24"/>
          <w:szCs w:val="24"/>
        </w:rPr>
      </w:pPr>
      <w:bookmarkStart w:id="3" w:name="_Toc94341976"/>
      <w:r w:rsidRPr="0071130A">
        <w:rPr>
          <w:rFonts w:ascii="楷体" w:eastAsia="楷体" w:hAnsi="楷体" w:hint="eastAsia"/>
          <w:sz w:val="24"/>
          <w:szCs w:val="24"/>
        </w:rPr>
        <w:t>1.</w:t>
      </w:r>
      <w:r w:rsidRPr="0071130A">
        <w:rPr>
          <w:rFonts w:ascii="楷体" w:eastAsia="楷体" w:hAnsi="楷体"/>
          <w:sz w:val="24"/>
          <w:szCs w:val="24"/>
        </w:rPr>
        <w:t>1安全巡检服务</w:t>
      </w:r>
    </w:p>
    <w:tbl>
      <w:tblPr>
        <w:tblStyle w:val="af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6237"/>
        <w:gridCol w:w="1134"/>
      </w:tblGrid>
      <w:tr w:rsidR="0071130A" w:rsidRPr="0071130A">
        <w:trPr>
          <w:trHeight w:val="627"/>
        </w:trPr>
        <w:tc>
          <w:tcPr>
            <w:tcW w:w="710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6237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71130A" w:rsidRPr="0071130A">
        <w:tc>
          <w:tcPr>
            <w:tcW w:w="710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安全巡检</w:t>
            </w:r>
          </w:p>
        </w:tc>
        <w:tc>
          <w:tcPr>
            <w:tcW w:w="6237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对安全设备和重要的安全信息资产每季度进行安全巡检，并出具安全巡检报告。</w:t>
            </w:r>
          </w:p>
        </w:tc>
        <w:tc>
          <w:tcPr>
            <w:tcW w:w="1134" w:type="dxa"/>
            <w:vAlign w:val="center"/>
          </w:tcPr>
          <w:p w:rsidR="00EB4D49" w:rsidRPr="0071130A" w:rsidRDefault="00E77C3F">
            <w:pPr>
              <w:pStyle w:val="af7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</w:tbl>
    <w:p w:rsidR="00EB4D49" w:rsidRPr="0071130A" w:rsidRDefault="00EB4D49">
      <w:pPr>
        <w:pStyle w:val="af7"/>
        <w:adjustRightInd w:val="0"/>
        <w:snapToGrid w:val="0"/>
        <w:spacing w:line="360" w:lineRule="auto"/>
        <w:ind w:left="1298" w:firstLineChars="0" w:firstLine="0"/>
        <w:rPr>
          <w:rFonts w:ascii="楷体" w:eastAsia="楷体" w:hAnsi="楷体"/>
          <w:sz w:val="24"/>
          <w:szCs w:val="24"/>
        </w:rPr>
      </w:pPr>
    </w:p>
    <w:p w:rsidR="00EB4D49" w:rsidRPr="0071130A" w:rsidRDefault="00E77C3F">
      <w:pPr>
        <w:pStyle w:val="3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1.</w:t>
      </w:r>
      <w:r w:rsidRPr="0071130A">
        <w:rPr>
          <w:rFonts w:ascii="楷体" w:eastAsia="楷体" w:hAnsi="楷体"/>
          <w:sz w:val="24"/>
          <w:szCs w:val="24"/>
        </w:rPr>
        <w:t>2安全扫描、渗透测试与评估服务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1417"/>
        <w:gridCol w:w="6379"/>
        <w:gridCol w:w="1121"/>
      </w:tblGrid>
      <w:tr w:rsidR="0071130A" w:rsidRPr="0071130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6379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安全扫描</w:t>
            </w:r>
          </w:p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渗透测试</w:t>
            </w:r>
          </w:p>
        </w:tc>
        <w:tc>
          <w:tcPr>
            <w:tcW w:w="6379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.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保障南通市第二人民医院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的安全性，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对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网络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安全设备、主机设备进行安全扫描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及渗透测试。</w:t>
            </w:r>
          </w:p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2.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对安全隐患提出相应的解决建议方案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  <w:tc>
          <w:tcPr>
            <w:tcW w:w="11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每季度</w:t>
            </w: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风险评估</w:t>
            </w:r>
          </w:p>
        </w:tc>
        <w:tc>
          <w:tcPr>
            <w:tcW w:w="6379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准确掌握南通市第二人民医院信息系统当前的安全总体状况，查找系统中可能存在的安全弱点和缺陷，能够有针对性的实施安全建设和整改。</w:t>
            </w:r>
          </w:p>
        </w:tc>
        <w:tc>
          <w:tcPr>
            <w:tcW w:w="11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每半年</w:t>
            </w:r>
          </w:p>
        </w:tc>
      </w:tr>
      <w:tr w:rsidR="00EB4D49" w:rsidRPr="0071130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等保服务</w:t>
            </w:r>
          </w:p>
        </w:tc>
        <w:tc>
          <w:tcPr>
            <w:tcW w:w="6379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.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2.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，包括：1个三级系统。</w:t>
            </w:r>
          </w:p>
        </w:tc>
        <w:tc>
          <w:tcPr>
            <w:tcW w:w="11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</w:tr>
    </w:tbl>
    <w:p w:rsidR="00EB4D49" w:rsidRPr="0071130A" w:rsidRDefault="00EB4D49">
      <w:pPr>
        <w:pStyle w:val="a0"/>
        <w:ind w:firstLine="0"/>
        <w:rPr>
          <w:rFonts w:ascii="楷体" w:eastAsia="楷体" w:hAnsi="楷体"/>
          <w:b/>
          <w:sz w:val="24"/>
          <w:szCs w:val="24"/>
        </w:rPr>
      </w:pPr>
    </w:p>
    <w:p w:rsidR="00EB4D49" w:rsidRPr="0071130A" w:rsidRDefault="00EB4D49">
      <w:pPr>
        <w:pStyle w:val="a0"/>
        <w:ind w:firstLine="0"/>
        <w:rPr>
          <w:rFonts w:ascii="楷体" w:eastAsia="楷体" w:hAnsi="楷体"/>
          <w:sz w:val="24"/>
          <w:szCs w:val="24"/>
        </w:rPr>
      </w:pPr>
    </w:p>
    <w:p w:rsidR="00EB4D49" w:rsidRPr="0071130A" w:rsidRDefault="00E77C3F">
      <w:pPr>
        <w:pStyle w:val="3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1.</w:t>
      </w:r>
      <w:r w:rsidRPr="0071130A">
        <w:rPr>
          <w:rFonts w:ascii="楷体" w:eastAsia="楷体" w:hAnsi="楷体"/>
          <w:sz w:val="24"/>
          <w:szCs w:val="24"/>
        </w:rPr>
        <w:t>3</w:t>
      </w:r>
      <w:r w:rsidRPr="0071130A">
        <w:rPr>
          <w:rFonts w:ascii="楷体" w:eastAsia="楷体" w:hAnsi="楷体" w:hint="eastAsia"/>
          <w:sz w:val="24"/>
          <w:szCs w:val="24"/>
        </w:rPr>
        <w:t>咨询服务</w:t>
      </w:r>
    </w:p>
    <w:p w:rsidR="00EB4D49" w:rsidRPr="0071130A" w:rsidRDefault="00E77C3F">
      <w:pPr>
        <w:adjustRightInd w:val="0"/>
        <w:snapToGrid w:val="0"/>
        <w:spacing w:line="360" w:lineRule="auto"/>
        <w:ind w:left="425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提供</w:t>
      </w:r>
      <w:r w:rsidRPr="0071130A">
        <w:rPr>
          <w:rFonts w:ascii="楷体" w:eastAsia="楷体" w:hAnsi="楷体"/>
          <w:sz w:val="24"/>
          <w:szCs w:val="24"/>
        </w:rPr>
        <w:t>的</w:t>
      </w:r>
      <w:r w:rsidRPr="0071130A">
        <w:rPr>
          <w:rFonts w:ascii="楷体" w:eastAsia="楷体" w:hAnsi="楷体" w:hint="eastAsia"/>
          <w:sz w:val="24"/>
          <w:szCs w:val="24"/>
        </w:rPr>
        <w:t>IT咨询</w:t>
      </w:r>
      <w:r w:rsidRPr="0071130A">
        <w:rPr>
          <w:rFonts w:ascii="楷体" w:eastAsia="楷体" w:hAnsi="楷体"/>
          <w:sz w:val="24"/>
          <w:szCs w:val="24"/>
        </w:rPr>
        <w:t>服务包含但不限于下列内容：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1417"/>
        <w:gridCol w:w="5670"/>
        <w:gridCol w:w="1800"/>
      </w:tblGrid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0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咨询服务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包含从项目立项、前期调研、可行性研究、方案设计、设备选型参考，招标书的制作以及项目管理辅助，项目验收辅助的整体的咨询服务解决方案。</w:t>
            </w:r>
          </w:p>
        </w:tc>
        <w:tc>
          <w:tcPr>
            <w:tcW w:w="1800" w:type="dxa"/>
            <w:vMerge w:val="restart"/>
            <w:vAlign w:val="center"/>
          </w:tcPr>
          <w:p w:rsidR="00EB4D49" w:rsidRPr="0071130A" w:rsidRDefault="00E77C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按照甲方实际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需求</w:t>
            </w:r>
          </w:p>
          <w:p w:rsidR="00EB4D49" w:rsidRPr="0071130A" w:rsidRDefault="00EB4D4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网络与信息安全体系设计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提供信息安全防御体系、监控体系、应急体系、重要的基础设施和组织架构等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体系建设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咨询服务，并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制订合适的安全策略、措施和方案。</w:t>
            </w:r>
          </w:p>
        </w:tc>
        <w:tc>
          <w:tcPr>
            <w:tcW w:w="1800" w:type="dxa"/>
            <w:vMerge/>
          </w:tcPr>
          <w:p w:rsidR="00EB4D49" w:rsidRPr="0071130A" w:rsidRDefault="00EB4D4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网络与信息安全规划及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解决方案设计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提供信息系统建设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的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规划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和方案设计服务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1800" w:type="dxa"/>
            <w:vMerge/>
            <w:vAlign w:val="center"/>
          </w:tcPr>
          <w:p w:rsidR="00EB4D49" w:rsidRPr="0071130A" w:rsidRDefault="00EB4D4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保护测评咨询服务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提供定级备案咨询、差距评估咨询、整改方案设计咨询、测评咨询服务。</w:t>
            </w:r>
          </w:p>
        </w:tc>
        <w:tc>
          <w:tcPr>
            <w:tcW w:w="1800" w:type="dxa"/>
            <w:vMerge/>
            <w:vAlign w:val="center"/>
          </w:tcPr>
          <w:p w:rsidR="00EB4D49" w:rsidRPr="0071130A" w:rsidRDefault="00EB4D4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安全通告服务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安全通告服务以邮件、电话、走访等方式，将安全技术和安全信息及时传递给客户。</w:t>
            </w:r>
          </w:p>
        </w:tc>
        <w:tc>
          <w:tcPr>
            <w:tcW w:w="1800" w:type="dxa"/>
            <w:vMerge/>
            <w:vAlign w:val="center"/>
          </w:tcPr>
          <w:p w:rsidR="00EB4D49" w:rsidRPr="0071130A" w:rsidRDefault="00EB4D4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81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安全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管理咨询服务</w:t>
            </w:r>
          </w:p>
        </w:tc>
        <w:tc>
          <w:tcPr>
            <w:tcW w:w="5670" w:type="dxa"/>
            <w:vAlign w:val="center"/>
          </w:tcPr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协助甲方对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网络与信息安全内部管理建议、制度建立。</w:t>
            </w:r>
          </w:p>
        </w:tc>
        <w:tc>
          <w:tcPr>
            <w:tcW w:w="1800" w:type="dxa"/>
            <w:vMerge/>
            <w:vAlign w:val="center"/>
          </w:tcPr>
          <w:p w:rsidR="00EB4D49" w:rsidRPr="0071130A" w:rsidRDefault="00EB4D49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B4D49" w:rsidRPr="0071130A" w:rsidRDefault="00E77C3F">
      <w:pPr>
        <w:pStyle w:val="3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1.</w:t>
      </w:r>
      <w:r w:rsidRPr="0071130A">
        <w:rPr>
          <w:rFonts w:ascii="楷体" w:eastAsia="楷体" w:hAnsi="楷体"/>
          <w:sz w:val="24"/>
          <w:szCs w:val="24"/>
        </w:rPr>
        <w:t xml:space="preserve">4 </w:t>
      </w:r>
      <w:r w:rsidRPr="0071130A">
        <w:rPr>
          <w:rFonts w:ascii="楷体" w:eastAsia="楷体" w:hAnsi="楷体" w:hint="eastAsia"/>
          <w:sz w:val="24"/>
          <w:szCs w:val="24"/>
        </w:rPr>
        <w:t>应急响应服务</w:t>
      </w:r>
    </w:p>
    <w:p w:rsidR="00EB4D49" w:rsidRPr="0071130A" w:rsidRDefault="00E77C3F">
      <w:pPr>
        <w:adjustRightInd w:val="0"/>
        <w:snapToGrid w:val="0"/>
        <w:spacing w:line="360" w:lineRule="auto"/>
        <w:ind w:left="425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提供应急响应</w:t>
      </w:r>
      <w:r w:rsidRPr="0071130A">
        <w:rPr>
          <w:rFonts w:ascii="楷体" w:eastAsia="楷体" w:hAnsi="楷体"/>
          <w:sz w:val="24"/>
          <w:szCs w:val="24"/>
        </w:rPr>
        <w:t>服务内容如下：</w:t>
      </w:r>
    </w:p>
    <w:tbl>
      <w:tblPr>
        <w:tblW w:w="95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"/>
        <w:gridCol w:w="1320"/>
        <w:gridCol w:w="5775"/>
        <w:gridCol w:w="1590"/>
      </w:tblGrid>
      <w:tr w:rsidR="0071130A" w:rsidRPr="0071130A">
        <w:trPr>
          <w:trHeight w:val="702"/>
          <w:tblHeader/>
        </w:trPr>
        <w:tc>
          <w:tcPr>
            <w:tcW w:w="90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32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775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服务内容</w:t>
            </w:r>
          </w:p>
        </w:tc>
        <w:tc>
          <w:tcPr>
            <w:tcW w:w="159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71130A" w:rsidRPr="0071130A">
        <w:trPr>
          <w:trHeight w:val="18"/>
          <w:tblHeader/>
        </w:trPr>
        <w:tc>
          <w:tcPr>
            <w:tcW w:w="906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vAlign w:val="center"/>
          </w:tcPr>
          <w:p w:rsidR="00EB4D49" w:rsidRPr="0071130A" w:rsidRDefault="00E77C3F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应急响应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775" w:type="dxa"/>
            <w:vAlign w:val="center"/>
          </w:tcPr>
          <w:p w:rsidR="00EB4D49" w:rsidRPr="0071130A" w:rsidRDefault="00E77C3F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派遣工程师到现场协助甲方开展信息安全应急方案演练工作，在国家召开重大会议、举办重大活动或节假日、发生相关安全事件及相关部门安全检查时，为甲方提供远程或现场信息安全应急服务支持，并由专人（至少1人）对日常应急情况提供响应，设立7*24小时应急服务支持电话。</w:t>
            </w:r>
          </w:p>
        </w:tc>
        <w:tc>
          <w:tcPr>
            <w:tcW w:w="159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0.5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小时内到达故障现场，并在到达后4小时内解决</w:t>
            </w:r>
          </w:p>
        </w:tc>
      </w:tr>
    </w:tbl>
    <w:p w:rsidR="00EB4D49" w:rsidRPr="0071130A" w:rsidRDefault="00E77C3F">
      <w:pPr>
        <w:pStyle w:val="3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1.</w:t>
      </w:r>
      <w:r w:rsidRPr="0071130A">
        <w:rPr>
          <w:rFonts w:ascii="楷体" w:eastAsia="楷体" w:hAnsi="楷体"/>
          <w:sz w:val="24"/>
          <w:szCs w:val="24"/>
        </w:rPr>
        <w:t xml:space="preserve">5 </w:t>
      </w:r>
      <w:r w:rsidRPr="0071130A">
        <w:rPr>
          <w:rFonts w:ascii="楷体" w:eastAsia="楷体" w:hAnsi="楷体" w:hint="eastAsia"/>
          <w:sz w:val="24"/>
          <w:szCs w:val="24"/>
        </w:rPr>
        <w:t>培训服务</w:t>
      </w:r>
    </w:p>
    <w:p w:rsidR="00EB4D49" w:rsidRPr="0071130A" w:rsidRDefault="00E77C3F">
      <w:pPr>
        <w:adjustRightInd w:val="0"/>
        <w:snapToGrid w:val="0"/>
        <w:spacing w:line="360" w:lineRule="auto"/>
        <w:ind w:left="425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提供应培训应</w:t>
      </w:r>
      <w:r w:rsidRPr="0071130A">
        <w:rPr>
          <w:rFonts w:ascii="楷体" w:eastAsia="楷体" w:hAnsi="楷体"/>
          <w:sz w:val="24"/>
          <w:szCs w:val="24"/>
        </w:rPr>
        <w:t>服务内容如下：</w:t>
      </w:r>
    </w:p>
    <w:tbl>
      <w:tblPr>
        <w:tblW w:w="95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"/>
        <w:gridCol w:w="1305"/>
        <w:gridCol w:w="5775"/>
        <w:gridCol w:w="1590"/>
      </w:tblGrid>
      <w:tr w:rsidR="0071130A" w:rsidRPr="0071130A">
        <w:trPr>
          <w:trHeight w:val="243"/>
          <w:tblHeader/>
        </w:trPr>
        <w:tc>
          <w:tcPr>
            <w:tcW w:w="9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305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5775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服务内容</w:t>
            </w:r>
          </w:p>
        </w:tc>
        <w:tc>
          <w:tcPr>
            <w:tcW w:w="159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时间</w:t>
            </w:r>
          </w:p>
        </w:tc>
      </w:tr>
      <w:tr w:rsidR="0071130A" w:rsidRPr="0071130A">
        <w:trPr>
          <w:trHeight w:val="18"/>
          <w:tblHeader/>
        </w:trPr>
        <w:tc>
          <w:tcPr>
            <w:tcW w:w="9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EB4D49" w:rsidRPr="0071130A" w:rsidRDefault="00E77C3F">
            <w:pPr>
              <w:pStyle w:val="12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服务</w:t>
            </w:r>
          </w:p>
        </w:tc>
        <w:tc>
          <w:tcPr>
            <w:tcW w:w="5775" w:type="dxa"/>
            <w:vAlign w:val="center"/>
          </w:tcPr>
          <w:p w:rsidR="00EB4D49" w:rsidRPr="0071130A" w:rsidRDefault="00E77C3F">
            <w:pPr>
              <w:pStyle w:val="12"/>
              <w:adjustRightInd w:val="0"/>
              <w:snapToGrid w:val="0"/>
              <w:spacing w:line="360" w:lineRule="auto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提供安全意识和技能培训服务包含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：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网络架构知识培训、安全意识培训、信息和信息安全、风险管理和风险评估、网络及安全技术培训、网络及安全产品培训等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项目。</w:t>
            </w:r>
          </w:p>
        </w:tc>
        <w:tc>
          <w:tcPr>
            <w:tcW w:w="1590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每半年进行一次全院安全培训，信息科专业培训按需进行</w:t>
            </w:r>
          </w:p>
        </w:tc>
      </w:tr>
    </w:tbl>
    <w:p w:rsidR="00EB4D49" w:rsidRPr="0071130A" w:rsidRDefault="002B7A7C">
      <w:pPr>
        <w:pStyle w:val="2"/>
        <w:rPr>
          <w:rFonts w:ascii="楷体" w:eastAsia="楷体" w:hAnsi="楷体"/>
          <w:sz w:val="24"/>
          <w:szCs w:val="24"/>
        </w:rPr>
      </w:pPr>
      <w:bookmarkStart w:id="4" w:name="_Toc264114312"/>
      <w:bookmarkStart w:id="5" w:name="_Toc94341982"/>
      <w:bookmarkEnd w:id="3"/>
      <w:r w:rsidRPr="0071130A">
        <w:rPr>
          <w:rFonts w:ascii="楷体" w:eastAsia="楷体" w:hAnsi="楷体" w:cs="宋体" w:hint="eastAsia"/>
          <w:sz w:val="24"/>
          <w:szCs w:val="24"/>
        </w:rPr>
        <w:t>★</w:t>
      </w:r>
      <w:r w:rsidR="00E77C3F" w:rsidRPr="0071130A">
        <w:rPr>
          <w:rFonts w:ascii="楷体" w:eastAsia="楷体" w:hAnsi="楷体" w:hint="eastAsia"/>
          <w:sz w:val="24"/>
          <w:szCs w:val="24"/>
        </w:rPr>
        <w:t>2.信息系统等保测评项目</w:t>
      </w:r>
    </w:p>
    <w:p w:rsidR="00EB4D49" w:rsidRPr="0071130A" w:rsidRDefault="00E77C3F">
      <w:pPr>
        <w:pStyle w:val="a0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按照省厅和公安部门对重要信息系统进行等级保护测评工作的要求，依据《信息安全等级保护管理办法》，南通市第二人民医院现针对现有信息系统实施等级保护测评工作。具有测评资质的中标单位对南通市第二人民医院信息系统进行测评，并出具测评报告协助整改。测评服务遵循国家规定。</w:t>
      </w:r>
    </w:p>
    <w:p w:rsidR="00EB4D49" w:rsidRPr="0071130A" w:rsidRDefault="00EB4D49">
      <w:pPr>
        <w:pStyle w:val="a0"/>
        <w:ind w:firstLine="0"/>
        <w:rPr>
          <w:rFonts w:ascii="楷体" w:eastAsia="楷体" w:hAnsi="楷体"/>
          <w:sz w:val="24"/>
          <w:szCs w:val="24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2"/>
        <w:gridCol w:w="1417"/>
        <w:gridCol w:w="6379"/>
        <w:gridCol w:w="1121"/>
      </w:tblGrid>
      <w:tr w:rsidR="0071130A" w:rsidRPr="0071130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服务项目</w:t>
            </w:r>
          </w:p>
        </w:tc>
        <w:tc>
          <w:tcPr>
            <w:tcW w:w="6379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b/>
                <w:sz w:val="24"/>
                <w:szCs w:val="24"/>
              </w:rPr>
              <w:t>服务</w:t>
            </w:r>
          </w:p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b/>
                <w:sz w:val="24"/>
                <w:szCs w:val="24"/>
              </w:rPr>
              <w:t>次数</w:t>
            </w:r>
          </w:p>
        </w:tc>
      </w:tr>
      <w:tr w:rsidR="0071130A" w:rsidRPr="0071130A">
        <w:trPr>
          <w:cantSplit/>
          <w:trHeight w:val="20"/>
          <w:jc w:val="center"/>
        </w:trPr>
        <w:tc>
          <w:tcPr>
            <w:tcW w:w="642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等级保护</w:t>
            </w:r>
            <w:r w:rsidR="00CB0DD1" w:rsidRPr="0071130A">
              <w:rPr>
                <w:rFonts w:ascii="楷体" w:eastAsia="楷体" w:hAnsi="楷体" w:hint="eastAsia"/>
                <w:sz w:val="24"/>
                <w:szCs w:val="24"/>
              </w:rPr>
              <w:t>测评</w:t>
            </w:r>
          </w:p>
        </w:tc>
        <w:tc>
          <w:tcPr>
            <w:tcW w:w="6379" w:type="dxa"/>
            <w:vAlign w:val="center"/>
          </w:tcPr>
          <w:p w:rsidR="00EB4D49" w:rsidRPr="0071130A" w:rsidRDefault="00F64C42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="00E77C3F" w:rsidRPr="0071130A">
              <w:rPr>
                <w:rFonts w:ascii="楷体" w:eastAsia="楷体" w:hAnsi="楷体" w:hint="eastAsia"/>
                <w:sz w:val="24"/>
                <w:szCs w:val="24"/>
              </w:rPr>
              <w:t>根据国家相关法律法规的要求，设计甲方的等级保护所需方案，提供等级保护相关咨询、进行等级划分、等级保护策略的部署及等级保护相关的其他工作，同时配合各个相关部门的检查。</w:t>
            </w:r>
          </w:p>
          <w:p w:rsidR="00EB4D49" w:rsidRPr="0071130A" w:rsidRDefault="00E77C3F">
            <w:pPr>
              <w:pStyle w:val="12"/>
              <w:ind w:firstLineChars="0" w:firstLine="0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/>
                <w:sz w:val="24"/>
                <w:szCs w:val="24"/>
              </w:rPr>
              <w:t>2.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配合完成</w:t>
            </w:r>
            <w:r w:rsidRPr="0071130A">
              <w:rPr>
                <w:rFonts w:ascii="楷体" w:eastAsia="楷体" w:hAnsi="楷体"/>
                <w:sz w:val="24"/>
                <w:szCs w:val="24"/>
              </w:rPr>
              <w:t>甲方信息系统的等级保护测评服务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，包括：1个三级系统。</w:t>
            </w:r>
          </w:p>
        </w:tc>
        <w:tc>
          <w:tcPr>
            <w:tcW w:w="1121" w:type="dxa"/>
            <w:vAlign w:val="center"/>
          </w:tcPr>
          <w:p w:rsidR="00EB4D49" w:rsidRPr="0071130A" w:rsidRDefault="00E77C3F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z w:val="24"/>
                <w:szCs w:val="24"/>
              </w:rPr>
              <w:t>1次</w:t>
            </w:r>
          </w:p>
        </w:tc>
      </w:tr>
    </w:tbl>
    <w:p w:rsidR="00EB4D49" w:rsidRPr="0071130A" w:rsidRDefault="00E77C3F">
      <w:pPr>
        <w:pStyle w:val="2"/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lastRenderedPageBreak/>
        <w:t>3. 网站系统安全监测与防护服务</w:t>
      </w:r>
    </w:p>
    <w:p w:rsidR="00EB4D49" w:rsidRPr="0071130A" w:rsidRDefault="00E77C3F">
      <w:pPr>
        <w:widowControl/>
        <w:rPr>
          <w:rFonts w:ascii="楷体" w:eastAsia="楷体" w:hAnsi="楷体" w:cs="宋体"/>
          <w:sz w:val="24"/>
          <w:szCs w:val="24"/>
        </w:rPr>
      </w:pPr>
      <w:r w:rsidRPr="0071130A">
        <w:rPr>
          <w:rFonts w:ascii="楷体" w:eastAsia="楷体" w:hAnsi="楷体" w:cs="宋体" w:hint="eastAsia"/>
          <w:sz w:val="24"/>
          <w:szCs w:val="24"/>
        </w:rPr>
        <w:t>网站监测与防护服务要求：网站监测与防护服务需提供详细的方案，采用知名品牌监测和防护系统，网站监测报告可以按用户需求随时查询下载。提供原厂授权盖章证明文件。</w:t>
      </w:r>
    </w:p>
    <w:p w:rsidR="00EB4D49" w:rsidRPr="0071130A" w:rsidRDefault="00EB4D49">
      <w:pPr>
        <w:widowControl/>
        <w:rPr>
          <w:rFonts w:ascii="楷体" w:eastAsia="楷体" w:hAnsi="楷体" w:cs="宋体"/>
          <w:sz w:val="24"/>
          <w:szCs w:val="24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8137"/>
      </w:tblGrid>
      <w:tr w:rsidR="0071130A" w:rsidRPr="0071130A">
        <w:trPr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D49" w:rsidRPr="0071130A" w:rsidRDefault="00E77C3F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指标项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4D49" w:rsidRPr="0071130A" w:rsidRDefault="00E77C3F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指标要求</w:t>
            </w:r>
          </w:p>
        </w:tc>
      </w:tr>
      <w:tr w:rsidR="0071130A" w:rsidRPr="0071130A">
        <w:trPr>
          <w:trHeight w:val="25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资质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知名品牌网站监测与防护系统，原厂商注册资金不少于5000万，需提供经年检合格的营业执照副本</w:t>
            </w:r>
          </w:p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原厂商产品开发、生产、服务等管理体系符合ISO27001:2013要求，提供相关认证证书的复印件，并加盖单位公章</w:t>
            </w:r>
          </w:p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原厂商应为国家级网络安全应急服务支撑单位，应提供相关证书或CNCERT网站截图的复印件，并加盖单位公章</w:t>
            </w:r>
          </w:p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原厂商作为中国国家信息安全漏洞库（CNNVD）一级技术支撑单位, ，应提供相关证书的复印件，并加盖单位公章</w:t>
            </w:r>
          </w:p>
        </w:tc>
      </w:tr>
      <w:tr w:rsidR="0071130A" w:rsidRPr="0071130A">
        <w:trPr>
          <w:trHeight w:val="102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平台要求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全国范围内具备至少20个云防护和CDN加速节点</w:t>
            </w:r>
          </w:p>
          <w:p w:rsidR="00EB4D49" w:rsidRPr="0071130A" w:rsidRDefault="00E77C3F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支持不小于300Gbps拒绝服务攻击流量防护能力，并提供证明文件</w:t>
            </w:r>
          </w:p>
          <w:p w:rsidR="00EB4D49" w:rsidRPr="0071130A" w:rsidRDefault="00E77C3F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要求安全防御平台为一体化平台，应同时具备网站漏洞监测、可用性监测、攻击防御状态、防护报表、页面防篡改等功能</w:t>
            </w:r>
            <w:r w:rsidRPr="0071130A">
              <w:rPr>
                <w:rFonts w:ascii="楷体" w:eastAsia="楷体" w:hAnsi="楷体"/>
                <w:snapToGrid w:val="0"/>
                <w:sz w:val="24"/>
                <w:szCs w:val="24"/>
              </w:rPr>
              <w:t>,</w:t>
            </w:r>
            <w:r w:rsidRPr="0071130A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要求所有的功能集成在同一产品上实现。所要求的功能需要提供可视化界面配置。</w:t>
            </w:r>
          </w:p>
        </w:tc>
      </w:tr>
      <w:tr w:rsidR="0071130A" w:rsidRPr="0071130A">
        <w:trPr>
          <w:trHeight w:val="838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部署方式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无需在网站前端安装任何安全设备、软件，通过DNS流量指向到云端进行安全防护</w:t>
            </w:r>
          </w:p>
        </w:tc>
      </w:tr>
      <w:tr w:rsidR="0071130A" w:rsidRPr="0071130A">
        <w:trPr>
          <w:trHeight w:val="15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/>
                <w:bCs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支持将防护网站NS解析到云防护DNS服务器，支持将防护网站CNAME别名指向云防护</w:t>
            </w:r>
          </w:p>
        </w:tc>
      </w:tr>
      <w:tr w:rsidR="0071130A" w:rsidRPr="0071130A">
        <w:trPr>
          <w:trHeight w:val="284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防御功能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检查提交的报文是否符合HTTP协议框架，如异常的请求方法、特殊字符、重点字段的缺失、超长报文造成的溢出攻击以及对高危文件的访问等</w:t>
            </w:r>
          </w:p>
        </w:tc>
      </w:tr>
      <w:tr w:rsidR="0071130A" w:rsidRPr="0071130A">
        <w:trPr>
          <w:trHeight w:val="80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支持识别恶意请求含：跨站脚本(XSS)、注入式攻击（包括SQL注入、命令注入 、Cookie 注入等）、跨站请求伪造等应用攻击行为</w:t>
            </w:r>
          </w:p>
        </w:tc>
      </w:tr>
      <w:tr w:rsidR="0071130A" w:rsidRPr="0071130A">
        <w:trPr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支持识别服务端响应内容导致的缺陷：敏感信息泄露、已有的网页后门、错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lastRenderedPageBreak/>
              <w:t>误配置、目录浏览等缺陷</w:t>
            </w:r>
          </w:p>
        </w:tc>
      </w:tr>
      <w:tr w:rsidR="0071130A" w:rsidRPr="0071130A">
        <w:trPr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支持基于访问行为特征进行分析，能识别盗链、爬虫攻击的能力</w:t>
            </w:r>
          </w:p>
        </w:tc>
      </w:tr>
      <w:tr w:rsidR="0071130A" w:rsidRPr="0071130A">
        <w:trPr>
          <w:trHeight w:val="27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支持识别网站中的网页木马程序，通过策略可防止木马网页被用户访问</w:t>
            </w:r>
          </w:p>
        </w:tc>
      </w:tr>
      <w:tr w:rsidR="0071130A" w:rsidRPr="0071130A">
        <w:trPr>
          <w:trHeight w:val="18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对用户上传的文件后缀名和文件内容进行全方面检查，杜绝Webshell的上传和访问</w:t>
            </w:r>
          </w:p>
        </w:tc>
      </w:tr>
      <w:tr w:rsidR="0071130A" w:rsidRPr="0071130A">
        <w:trPr>
          <w:trHeight w:val="416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</w:t>
            </w:r>
            <w:r w:rsidRPr="0071130A">
              <w:rPr>
                <w:rFonts w:ascii="楷体" w:eastAsia="楷体" w:hAnsi="楷体" w:hint="eastAsia"/>
                <w:sz w:val="24"/>
                <w:szCs w:val="24"/>
              </w:rPr>
              <w:t>对WEB服务器容器、应用中间件、CMS系统等第三方组件漏洞进行有效防护</w:t>
            </w:r>
          </w:p>
        </w:tc>
      </w:tr>
      <w:tr w:rsidR="0071130A" w:rsidRPr="0071130A">
        <w:trPr>
          <w:trHeight w:val="318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支持页面缓存，通过水印匹配算法防止页面被篡改</w:t>
            </w:r>
          </w:p>
        </w:tc>
      </w:tr>
      <w:tr w:rsidR="0071130A" w:rsidRPr="0071130A">
        <w:trPr>
          <w:trHeight w:val="234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支持智能识别攻击者，对网站连接发起攻击的IP地址进行自动锁定禁止访问被攻击的网站，提供界面截图并加盖公司公章</w:t>
            </w:r>
          </w:p>
        </w:tc>
      </w:tr>
      <w:tr w:rsidR="0071130A" w:rsidRPr="0071130A">
        <w:trPr>
          <w:trHeight w:val="25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支持一键虚拟补丁功能，网站出现0day漏洞时能快速完成修复，提供界面截图并加盖公司公章</w:t>
            </w:r>
          </w:p>
        </w:tc>
      </w:tr>
      <w:tr w:rsidR="0071130A" w:rsidRPr="0071130A">
        <w:trPr>
          <w:trHeight w:val="20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支持按地理区域对攻击次数等进行统计，通过地图展示，用户可在地图上可以指定某一地理区域进行访问控制，阻断此区域 IP的访问，提供界面截图并加盖公司公章</w:t>
            </w:r>
          </w:p>
        </w:tc>
      </w:tr>
      <w:tr w:rsidR="0071130A" w:rsidRPr="0071130A">
        <w:trPr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jc w:val="center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安全审计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能详细记录攻击事件的HTTP请求头信息，含请求的URL、UserAgent、POST内容，cookie等所有的请求头内容</w:t>
            </w:r>
          </w:p>
        </w:tc>
      </w:tr>
      <w:tr w:rsidR="0071130A" w:rsidRPr="0071130A">
        <w:trPr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能详细记录服务器响应头信息，包括状态码、服务器类型等信息</w:t>
            </w:r>
          </w:p>
        </w:tc>
      </w:tr>
      <w:tr w:rsidR="0071130A" w:rsidRPr="0071130A">
        <w:trPr>
          <w:trHeight w:val="268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报表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hint="eastAsia"/>
                <w:snapToGrid w:val="0"/>
                <w:sz w:val="24"/>
                <w:szCs w:val="24"/>
              </w:rPr>
              <w:t>提供全面、详细的统计报表功能，能够提供图形界面进行查询</w:t>
            </w:r>
          </w:p>
        </w:tc>
      </w:tr>
      <w:tr w:rsidR="0071130A" w:rsidRPr="0071130A">
        <w:trPr>
          <w:trHeight w:val="201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可查看安全防护报告，包含攻击者区域统计、攻击者IP统计、被攻击页面统计、被攻击域名统计、攻击事件统计、攻击威胁等级统计等报告。</w:t>
            </w:r>
          </w:p>
        </w:tc>
      </w:tr>
      <w:tr w:rsidR="0071130A" w:rsidRPr="0071130A">
        <w:trPr>
          <w:trHeight w:val="862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可查看可用性监测报告，包括各省的延时数据、可用性、故障次数和故障时长等信息。</w:t>
            </w:r>
          </w:p>
        </w:tc>
      </w:tr>
      <w:tr w:rsidR="0071130A" w:rsidRPr="0071130A">
        <w:trPr>
          <w:trHeight w:val="31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告警方式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支持Syslog、手机短信、邮件、密信等多种告警方式</w:t>
            </w:r>
          </w:p>
        </w:tc>
      </w:tr>
      <w:tr w:rsidR="0071130A" w:rsidRPr="0071130A">
        <w:trPr>
          <w:trHeight w:val="960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网页防篡改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提供专业防篡改软件，部署于网站服务器中，支持主流的web服务器和操作系统，实现网页防篡改功能</w:t>
            </w:r>
          </w:p>
        </w:tc>
      </w:tr>
      <w:tr w:rsidR="0071130A" w:rsidRPr="0071130A">
        <w:trPr>
          <w:trHeight w:val="7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CDN内容</w:t>
            </w: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加速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widowControl/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全国范围内具备至少20个CDN加速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节点支持页面缓存和压缩</w:t>
            </w:r>
          </w:p>
        </w:tc>
      </w:tr>
      <w:tr w:rsidR="0071130A" w:rsidRPr="0071130A">
        <w:trPr>
          <w:trHeight w:val="513"/>
          <w:jc w:val="center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云监测</w:t>
            </w: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支持服务质量监测，支持全国多省服务是否中断或报错告警、访问延时分析、域名劫持监测、页面加载质量分析、CDN服务质量监测</w:t>
            </w:r>
          </w:p>
        </w:tc>
      </w:tr>
      <w:tr w:rsidR="0071130A" w:rsidRPr="0071130A">
        <w:trPr>
          <w:trHeight w:val="452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支持钓鱼监测，通过大数据监测网络中是否存在与防护对象相匹配的钓鱼网站，发现钓鱼网站后及时与用户沟通并协助上报处置</w:t>
            </w:r>
          </w:p>
        </w:tc>
      </w:tr>
      <w:tr w:rsidR="0071130A" w:rsidRPr="0071130A">
        <w:trPr>
          <w:trHeight w:val="385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支持漏洞检测，对网站存在的脆弱性进行探查，包括SQL注入漏洞、跨站脚本漏洞、开放服务漏洞、网站第三方应用漏洞等，及时发现漏洞</w:t>
            </w:r>
          </w:p>
        </w:tc>
      </w:tr>
      <w:tr w:rsidR="00EB4D49" w:rsidRPr="0071130A">
        <w:trPr>
          <w:trHeight w:val="418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B4D49">
            <w:pPr>
              <w:spacing w:line="360" w:lineRule="auto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D49" w:rsidRPr="0071130A" w:rsidRDefault="00E77C3F">
            <w:pPr>
              <w:spacing w:line="360" w:lineRule="auto"/>
              <w:rPr>
                <w:rFonts w:ascii="楷体" w:eastAsia="楷体" w:hAnsi="楷体" w:cs="Tahoma"/>
                <w:sz w:val="24"/>
                <w:szCs w:val="24"/>
              </w:rPr>
            </w:pPr>
            <w:r w:rsidRPr="0071130A">
              <w:rPr>
                <w:rFonts w:ascii="楷体" w:eastAsia="楷体" w:hAnsi="楷体" w:cs="宋体" w:hint="eastAsia"/>
                <w:sz w:val="24"/>
                <w:szCs w:val="24"/>
              </w:rPr>
              <w:t>★</w:t>
            </w:r>
            <w:r w:rsidRPr="0071130A">
              <w:rPr>
                <w:rFonts w:ascii="楷体" w:eastAsia="楷体" w:hAnsi="楷体" w:cs="Tahoma" w:hint="eastAsia"/>
                <w:sz w:val="24"/>
                <w:szCs w:val="24"/>
              </w:rPr>
              <w:t>支持篡改监测，监测出网站是否被嵌入暗链地址、监测网站是否存在非法外部链接、监测网站内容是否存在敏感内容、监测网站是否篡改为黑页</w:t>
            </w:r>
          </w:p>
        </w:tc>
      </w:tr>
    </w:tbl>
    <w:p w:rsidR="00EB4D49" w:rsidRPr="0071130A" w:rsidRDefault="00EB4D49">
      <w:pPr>
        <w:rPr>
          <w:rFonts w:ascii="楷体" w:eastAsia="楷体" w:hAnsi="楷体"/>
          <w:sz w:val="24"/>
          <w:szCs w:val="24"/>
        </w:rPr>
      </w:pPr>
    </w:p>
    <w:p w:rsidR="00EB4D49" w:rsidRPr="0071130A" w:rsidRDefault="00EB4D49">
      <w:pPr>
        <w:rPr>
          <w:rFonts w:ascii="楷体" w:eastAsia="楷体" w:hAnsi="楷体"/>
          <w:sz w:val="24"/>
          <w:szCs w:val="24"/>
        </w:rPr>
      </w:pPr>
    </w:p>
    <w:bookmarkEnd w:id="4"/>
    <w:bookmarkEnd w:id="5"/>
    <w:p w:rsidR="00EB4D49" w:rsidRPr="0071130A" w:rsidRDefault="00E77C3F">
      <w:pPr>
        <w:rPr>
          <w:rFonts w:ascii="楷体" w:eastAsia="楷体" w:hAnsi="楷体"/>
          <w:sz w:val="24"/>
          <w:szCs w:val="24"/>
        </w:rPr>
      </w:pPr>
      <w:r w:rsidRPr="0071130A">
        <w:rPr>
          <w:rFonts w:ascii="楷体" w:eastAsia="楷体" w:hAnsi="楷体" w:hint="eastAsia"/>
          <w:sz w:val="24"/>
          <w:szCs w:val="24"/>
        </w:rPr>
        <w:t>带</w:t>
      </w:r>
      <w:r w:rsidRPr="0071130A">
        <w:rPr>
          <w:rFonts w:ascii="楷体" w:eastAsia="楷体" w:hAnsi="楷体" w:cs="宋体" w:hint="eastAsia"/>
          <w:sz w:val="24"/>
          <w:szCs w:val="24"/>
        </w:rPr>
        <w:t>★的部分不接受负偏离。</w:t>
      </w:r>
    </w:p>
    <w:sectPr w:rsidR="00EB4D49" w:rsidRPr="0071130A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2D" w:rsidRDefault="003C2C2D">
      <w:r>
        <w:separator/>
      </w:r>
    </w:p>
  </w:endnote>
  <w:endnote w:type="continuationSeparator" w:id="0">
    <w:p w:rsidR="003C2C2D" w:rsidRDefault="003C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49" w:rsidRDefault="00E77C3F">
    <w:pPr>
      <w:pStyle w:val="ad"/>
      <w:framePr w:wrap="around" w:vAnchor="text" w:hAnchor="margin" w:xAlign="center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</w:rPr>
      <w:t>1</w:t>
    </w:r>
    <w:r>
      <w:fldChar w:fldCharType="end"/>
    </w:r>
  </w:p>
  <w:p w:rsidR="00EB4D49" w:rsidRDefault="00EB4D4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49" w:rsidRDefault="00E77C3F">
    <w:pPr>
      <w:pStyle w:val="ad"/>
      <w:ind w:right="360"/>
      <w:jc w:val="center"/>
    </w:pPr>
    <w:r>
      <w:rPr>
        <w:b/>
        <w:bCs/>
      </w:rPr>
      <w:fldChar w:fldCharType="begin"/>
    </w:r>
    <w:r>
      <w:rPr>
        <w:b/>
        <w:bCs/>
      </w:rPr>
      <w:instrText>PAGE   \* MERGEFORMAT</w:instrText>
    </w:r>
    <w:r>
      <w:rPr>
        <w:b/>
        <w:bCs/>
      </w:rPr>
      <w:fldChar w:fldCharType="separate"/>
    </w:r>
    <w:r w:rsidR="0071130A" w:rsidRPr="0071130A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49" w:rsidRDefault="00EB4D4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2D" w:rsidRDefault="003C2C2D">
      <w:r>
        <w:separator/>
      </w:r>
    </w:p>
  </w:footnote>
  <w:footnote w:type="continuationSeparator" w:id="0">
    <w:p w:rsidR="003C2C2D" w:rsidRDefault="003C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49" w:rsidRDefault="00EB4D49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B"/>
    <w:lvl w:ilvl="0">
      <w:start w:val="1"/>
      <w:numFmt w:val="bullet"/>
      <w:lvlText w:val=""/>
      <w:lvlJc w:val="left"/>
      <w:pPr>
        <w:tabs>
          <w:tab w:val="left" w:pos="990"/>
        </w:tabs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410"/>
        </w:tabs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30"/>
        </w:tabs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50"/>
        </w:tabs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70"/>
        </w:tabs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90"/>
        </w:tabs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10"/>
        </w:tabs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30"/>
        </w:tabs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A061410"/>
    <w:multiLevelType w:val="multilevel"/>
    <w:tmpl w:val="1A06141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E3C91"/>
    <w:multiLevelType w:val="multilevel"/>
    <w:tmpl w:val="21BE3C9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49"/>
    <w:rsid w:val="00001946"/>
    <w:rsid w:val="000028F1"/>
    <w:rsid w:val="00005636"/>
    <w:rsid w:val="00006D55"/>
    <w:rsid w:val="00007455"/>
    <w:rsid w:val="0001052E"/>
    <w:rsid w:val="00011E81"/>
    <w:rsid w:val="000170F3"/>
    <w:rsid w:val="000211D4"/>
    <w:rsid w:val="00023A8C"/>
    <w:rsid w:val="00023AE7"/>
    <w:rsid w:val="00024C75"/>
    <w:rsid w:val="000278C3"/>
    <w:rsid w:val="00032770"/>
    <w:rsid w:val="00033F7B"/>
    <w:rsid w:val="0003453A"/>
    <w:rsid w:val="000351EF"/>
    <w:rsid w:val="0003577F"/>
    <w:rsid w:val="00036797"/>
    <w:rsid w:val="00043374"/>
    <w:rsid w:val="000441D8"/>
    <w:rsid w:val="000455F6"/>
    <w:rsid w:val="0005260F"/>
    <w:rsid w:val="0005316A"/>
    <w:rsid w:val="0005383F"/>
    <w:rsid w:val="000542E6"/>
    <w:rsid w:val="0005692E"/>
    <w:rsid w:val="0006190E"/>
    <w:rsid w:val="0006241C"/>
    <w:rsid w:val="00062F4B"/>
    <w:rsid w:val="0006328B"/>
    <w:rsid w:val="00063F49"/>
    <w:rsid w:val="00067F59"/>
    <w:rsid w:val="00070165"/>
    <w:rsid w:val="000707C5"/>
    <w:rsid w:val="00074376"/>
    <w:rsid w:val="000744CF"/>
    <w:rsid w:val="0007501A"/>
    <w:rsid w:val="000754CB"/>
    <w:rsid w:val="000761BE"/>
    <w:rsid w:val="0007639D"/>
    <w:rsid w:val="0007671F"/>
    <w:rsid w:val="00077162"/>
    <w:rsid w:val="00081478"/>
    <w:rsid w:val="0008172E"/>
    <w:rsid w:val="00081F76"/>
    <w:rsid w:val="000820F9"/>
    <w:rsid w:val="000824B3"/>
    <w:rsid w:val="000832CA"/>
    <w:rsid w:val="00084DA1"/>
    <w:rsid w:val="00085288"/>
    <w:rsid w:val="00086C44"/>
    <w:rsid w:val="000871FF"/>
    <w:rsid w:val="00091DBD"/>
    <w:rsid w:val="00092421"/>
    <w:rsid w:val="00094169"/>
    <w:rsid w:val="0009518A"/>
    <w:rsid w:val="0009739B"/>
    <w:rsid w:val="000A1172"/>
    <w:rsid w:val="000A28B4"/>
    <w:rsid w:val="000A3C10"/>
    <w:rsid w:val="000A3C2F"/>
    <w:rsid w:val="000A5992"/>
    <w:rsid w:val="000A7793"/>
    <w:rsid w:val="000A7F1E"/>
    <w:rsid w:val="000B0C89"/>
    <w:rsid w:val="000B3203"/>
    <w:rsid w:val="000B48CA"/>
    <w:rsid w:val="000B49AD"/>
    <w:rsid w:val="000C3CEB"/>
    <w:rsid w:val="000C536E"/>
    <w:rsid w:val="000C6799"/>
    <w:rsid w:val="000C6FF1"/>
    <w:rsid w:val="000D10BD"/>
    <w:rsid w:val="000D15CC"/>
    <w:rsid w:val="000D2829"/>
    <w:rsid w:val="000D4E33"/>
    <w:rsid w:val="000D544A"/>
    <w:rsid w:val="000D5E6D"/>
    <w:rsid w:val="000D6B1A"/>
    <w:rsid w:val="000D772A"/>
    <w:rsid w:val="000E091F"/>
    <w:rsid w:val="000E4028"/>
    <w:rsid w:val="000E42E2"/>
    <w:rsid w:val="000E5ECB"/>
    <w:rsid w:val="000E6FA3"/>
    <w:rsid w:val="000E73A2"/>
    <w:rsid w:val="000F0D38"/>
    <w:rsid w:val="000F285F"/>
    <w:rsid w:val="000F5619"/>
    <w:rsid w:val="000F6611"/>
    <w:rsid w:val="000F675D"/>
    <w:rsid w:val="000F6BE0"/>
    <w:rsid w:val="000F7229"/>
    <w:rsid w:val="000F784E"/>
    <w:rsid w:val="00100667"/>
    <w:rsid w:val="00100CBE"/>
    <w:rsid w:val="00100F39"/>
    <w:rsid w:val="00106106"/>
    <w:rsid w:val="00111D2F"/>
    <w:rsid w:val="0011245D"/>
    <w:rsid w:val="00114ECB"/>
    <w:rsid w:val="00122F7E"/>
    <w:rsid w:val="00125FA2"/>
    <w:rsid w:val="0013176C"/>
    <w:rsid w:val="001318AB"/>
    <w:rsid w:val="00132C81"/>
    <w:rsid w:val="00132E0A"/>
    <w:rsid w:val="00146AF4"/>
    <w:rsid w:val="001523B4"/>
    <w:rsid w:val="00153D5A"/>
    <w:rsid w:val="00154157"/>
    <w:rsid w:val="00154C78"/>
    <w:rsid w:val="001555A2"/>
    <w:rsid w:val="00156320"/>
    <w:rsid w:val="00156D5F"/>
    <w:rsid w:val="001615A8"/>
    <w:rsid w:val="001624E6"/>
    <w:rsid w:val="001635ED"/>
    <w:rsid w:val="001638D5"/>
    <w:rsid w:val="00164A5B"/>
    <w:rsid w:val="001652D3"/>
    <w:rsid w:val="00165BF5"/>
    <w:rsid w:val="0016794E"/>
    <w:rsid w:val="00172A27"/>
    <w:rsid w:val="00173A24"/>
    <w:rsid w:val="00174822"/>
    <w:rsid w:val="00176886"/>
    <w:rsid w:val="001810A1"/>
    <w:rsid w:val="00182240"/>
    <w:rsid w:val="00182E60"/>
    <w:rsid w:val="00184A36"/>
    <w:rsid w:val="001858D6"/>
    <w:rsid w:val="00185CA1"/>
    <w:rsid w:val="00185D92"/>
    <w:rsid w:val="001866C5"/>
    <w:rsid w:val="00187869"/>
    <w:rsid w:val="00187B98"/>
    <w:rsid w:val="00187D3A"/>
    <w:rsid w:val="001900D2"/>
    <w:rsid w:val="001906F5"/>
    <w:rsid w:val="00191E1C"/>
    <w:rsid w:val="001948CD"/>
    <w:rsid w:val="00195B9F"/>
    <w:rsid w:val="00196D16"/>
    <w:rsid w:val="00197412"/>
    <w:rsid w:val="001A3C08"/>
    <w:rsid w:val="001A4278"/>
    <w:rsid w:val="001A46D2"/>
    <w:rsid w:val="001A4B54"/>
    <w:rsid w:val="001A4F35"/>
    <w:rsid w:val="001A6046"/>
    <w:rsid w:val="001A63EF"/>
    <w:rsid w:val="001A6B3B"/>
    <w:rsid w:val="001B4BF2"/>
    <w:rsid w:val="001B618F"/>
    <w:rsid w:val="001B67C0"/>
    <w:rsid w:val="001C05B9"/>
    <w:rsid w:val="001C070D"/>
    <w:rsid w:val="001C0E15"/>
    <w:rsid w:val="001C3AD4"/>
    <w:rsid w:val="001C4235"/>
    <w:rsid w:val="001C6CF2"/>
    <w:rsid w:val="001D00A2"/>
    <w:rsid w:val="001D12C9"/>
    <w:rsid w:val="001D4513"/>
    <w:rsid w:val="001D50C8"/>
    <w:rsid w:val="001D586C"/>
    <w:rsid w:val="001D691C"/>
    <w:rsid w:val="001D7A3C"/>
    <w:rsid w:val="001D7D8E"/>
    <w:rsid w:val="001E337F"/>
    <w:rsid w:val="001E3542"/>
    <w:rsid w:val="001E5B6F"/>
    <w:rsid w:val="001E7784"/>
    <w:rsid w:val="001F023C"/>
    <w:rsid w:val="001F1C56"/>
    <w:rsid w:val="001F2797"/>
    <w:rsid w:val="001F3289"/>
    <w:rsid w:val="001F3C18"/>
    <w:rsid w:val="001F46BF"/>
    <w:rsid w:val="00201B2F"/>
    <w:rsid w:val="00203598"/>
    <w:rsid w:val="00205383"/>
    <w:rsid w:val="002071D3"/>
    <w:rsid w:val="00210E73"/>
    <w:rsid w:val="002163FA"/>
    <w:rsid w:val="00216492"/>
    <w:rsid w:val="002218B3"/>
    <w:rsid w:val="002250D2"/>
    <w:rsid w:val="002251D7"/>
    <w:rsid w:val="00226E7E"/>
    <w:rsid w:val="002307BA"/>
    <w:rsid w:val="00230AD7"/>
    <w:rsid w:val="00231E88"/>
    <w:rsid w:val="002355AF"/>
    <w:rsid w:val="002364B0"/>
    <w:rsid w:val="00240EC2"/>
    <w:rsid w:val="002424CE"/>
    <w:rsid w:val="00243153"/>
    <w:rsid w:val="00244A96"/>
    <w:rsid w:val="00245489"/>
    <w:rsid w:val="002461C8"/>
    <w:rsid w:val="00255A60"/>
    <w:rsid w:val="00262BE8"/>
    <w:rsid w:val="00263BD7"/>
    <w:rsid w:val="00264877"/>
    <w:rsid w:val="00272461"/>
    <w:rsid w:val="00273FF8"/>
    <w:rsid w:val="00275111"/>
    <w:rsid w:val="00276AC4"/>
    <w:rsid w:val="00283024"/>
    <w:rsid w:val="00285228"/>
    <w:rsid w:val="002858EB"/>
    <w:rsid w:val="00286F33"/>
    <w:rsid w:val="00287A2E"/>
    <w:rsid w:val="00290A76"/>
    <w:rsid w:val="00290D75"/>
    <w:rsid w:val="00291AE1"/>
    <w:rsid w:val="002921A3"/>
    <w:rsid w:val="002929FB"/>
    <w:rsid w:val="002938ED"/>
    <w:rsid w:val="00295121"/>
    <w:rsid w:val="0029606C"/>
    <w:rsid w:val="00297604"/>
    <w:rsid w:val="002A2E8F"/>
    <w:rsid w:val="002A43E6"/>
    <w:rsid w:val="002A5142"/>
    <w:rsid w:val="002A570D"/>
    <w:rsid w:val="002B175B"/>
    <w:rsid w:val="002B20F8"/>
    <w:rsid w:val="002B46BE"/>
    <w:rsid w:val="002B54CD"/>
    <w:rsid w:val="002B5A9D"/>
    <w:rsid w:val="002B6447"/>
    <w:rsid w:val="002B7A7C"/>
    <w:rsid w:val="002C0305"/>
    <w:rsid w:val="002C1AA4"/>
    <w:rsid w:val="002C7C2E"/>
    <w:rsid w:val="002D17C1"/>
    <w:rsid w:val="002D1880"/>
    <w:rsid w:val="002D3B9D"/>
    <w:rsid w:val="002D6989"/>
    <w:rsid w:val="002D6E4E"/>
    <w:rsid w:val="002D6E61"/>
    <w:rsid w:val="002D773E"/>
    <w:rsid w:val="002E2407"/>
    <w:rsid w:val="002E2FB2"/>
    <w:rsid w:val="002E34F3"/>
    <w:rsid w:val="002E3E0D"/>
    <w:rsid w:val="002E4A78"/>
    <w:rsid w:val="002E53E8"/>
    <w:rsid w:val="002E5CAB"/>
    <w:rsid w:val="002E5F34"/>
    <w:rsid w:val="002E6107"/>
    <w:rsid w:val="002F08BB"/>
    <w:rsid w:val="002F092A"/>
    <w:rsid w:val="002F1F14"/>
    <w:rsid w:val="00302465"/>
    <w:rsid w:val="0030272D"/>
    <w:rsid w:val="003030A4"/>
    <w:rsid w:val="003037ED"/>
    <w:rsid w:val="00304DBD"/>
    <w:rsid w:val="00312CB0"/>
    <w:rsid w:val="003137D3"/>
    <w:rsid w:val="003152B7"/>
    <w:rsid w:val="00322281"/>
    <w:rsid w:val="00324B42"/>
    <w:rsid w:val="00327062"/>
    <w:rsid w:val="00330C8D"/>
    <w:rsid w:val="003336A2"/>
    <w:rsid w:val="00336248"/>
    <w:rsid w:val="00337AAB"/>
    <w:rsid w:val="003402BB"/>
    <w:rsid w:val="003404A2"/>
    <w:rsid w:val="00344991"/>
    <w:rsid w:val="00350459"/>
    <w:rsid w:val="00352A0E"/>
    <w:rsid w:val="00355F8C"/>
    <w:rsid w:val="003560DE"/>
    <w:rsid w:val="0035629C"/>
    <w:rsid w:val="00357797"/>
    <w:rsid w:val="003609EF"/>
    <w:rsid w:val="0036377F"/>
    <w:rsid w:val="00366EF8"/>
    <w:rsid w:val="00372FB7"/>
    <w:rsid w:val="00377345"/>
    <w:rsid w:val="00382161"/>
    <w:rsid w:val="00384714"/>
    <w:rsid w:val="00384898"/>
    <w:rsid w:val="00384BAB"/>
    <w:rsid w:val="003873E6"/>
    <w:rsid w:val="003904A7"/>
    <w:rsid w:val="003908CF"/>
    <w:rsid w:val="00391529"/>
    <w:rsid w:val="00392D3E"/>
    <w:rsid w:val="00393E00"/>
    <w:rsid w:val="00394674"/>
    <w:rsid w:val="00394708"/>
    <w:rsid w:val="003962C9"/>
    <w:rsid w:val="0039630F"/>
    <w:rsid w:val="00397A12"/>
    <w:rsid w:val="00397DBB"/>
    <w:rsid w:val="003A1245"/>
    <w:rsid w:val="003A2566"/>
    <w:rsid w:val="003A5AD7"/>
    <w:rsid w:val="003B0A81"/>
    <w:rsid w:val="003B11AD"/>
    <w:rsid w:val="003B3151"/>
    <w:rsid w:val="003B4882"/>
    <w:rsid w:val="003B520F"/>
    <w:rsid w:val="003C1047"/>
    <w:rsid w:val="003C2C2D"/>
    <w:rsid w:val="003C42AC"/>
    <w:rsid w:val="003C42C6"/>
    <w:rsid w:val="003C4586"/>
    <w:rsid w:val="003D3941"/>
    <w:rsid w:val="003D4BDC"/>
    <w:rsid w:val="003D695E"/>
    <w:rsid w:val="003D7270"/>
    <w:rsid w:val="003D7944"/>
    <w:rsid w:val="003E16B8"/>
    <w:rsid w:val="003E24CB"/>
    <w:rsid w:val="003E541D"/>
    <w:rsid w:val="003E6EDA"/>
    <w:rsid w:val="003F02BD"/>
    <w:rsid w:val="003F1741"/>
    <w:rsid w:val="003F5D27"/>
    <w:rsid w:val="0040103B"/>
    <w:rsid w:val="00401BA7"/>
    <w:rsid w:val="00402420"/>
    <w:rsid w:val="00406188"/>
    <w:rsid w:val="00407475"/>
    <w:rsid w:val="00411919"/>
    <w:rsid w:val="00411C68"/>
    <w:rsid w:val="00415890"/>
    <w:rsid w:val="004162E8"/>
    <w:rsid w:val="00420E3D"/>
    <w:rsid w:val="004221D0"/>
    <w:rsid w:val="004221E9"/>
    <w:rsid w:val="00422852"/>
    <w:rsid w:val="004329B6"/>
    <w:rsid w:val="0043447D"/>
    <w:rsid w:val="00434A5C"/>
    <w:rsid w:val="00434F4B"/>
    <w:rsid w:val="004361B7"/>
    <w:rsid w:val="00437A45"/>
    <w:rsid w:val="004407E4"/>
    <w:rsid w:val="00441BA6"/>
    <w:rsid w:val="00441C45"/>
    <w:rsid w:val="00442D71"/>
    <w:rsid w:val="004434D1"/>
    <w:rsid w:val="004443D4"/>
    <w:rsid w:val="00445709"/>
    <w:rsid w:val="004507C2"/>
    <w:rsid w:val="00453FA4"/>
    <w:rsid w:val="00455CD6"/>
    <w:rsid w:val="004570A0"/>
    <w:rsid w:val="00457F92"/>
    <w:rsid w:val="0046062A"/>
    <w:rsid w:val="00463BA3"/>
    <w:rsid w:val="0046529F"/>
    <w:rsid w:val="004663EE"/>
    <w:rsid w:val="00470B22"/>
    <w:rsid w:val="00473191"/>
    <w:rsid w:val="00473514"/>
    <w:rsid w:val="00474357"/>
    <w:rsid w:val="00475461"/>
    <w:rsid w:val="00475539"/>
    <w:rsid w:val="00477F4D"/>
    <w:rsid w:val="004826DB"/>
    <w:rsid w:val="00484A6E"/>
    <w:rsid w:val="00487E3E"/>
    <w:rsid w:val="0049332F"/>
    <w:rsid w:val="00496E8B"/>
    <w:rsid w:val="004976E4"/>
    <w:rsid w:val="004979C0"/>
    <w:rsid w:val="00497C19"/>
    <w:rsid w:val="004A2B5D"/>
    <w:rsid w:val="004A2B63"/>
    <w:rsid w:val="004A63F0"/>
    <w:rsid w:val="004A7705"/>
    <w:rsid w:val="004B04A5"/>
    <w:rsid w:val="004B2ED1"/>
    <w:rsid w:val="004B4E49"/>
    <w:rsid w:val="004B5150"/>
    <w:rsid w:val="004B5E56"/>
    <w:rsid w:val="004C2970"/>
    <w:rsid w:val="004C7E5A"/>
    <w:rsid w:val="004D10CF"/>
    <w:rsid w:val="004D6388"/>
    <w:rsid w:val="004E25EF"/>
    <w:rsid w:val="004E31B7"/>
    <w:rsid w:val="004E3441"/>
    <w:rsid w:val="004E3797"/>
    <w:rsid w:val="004E6F86"/>
    <w:rsid w:val="004F1024"/>
    <w:rsid w:val="004F184B"/>
    <w:rsid w:val="004F2D2B"/>
    <w:rsid w:val="004F6A59"/>
    <w:rsid w:val="004F6CB7"/>
    <w:rsid w:val="004F6FBB"/>
    <w:rsid w:val="005064E8"/>
    <w:rsid w:val="00510023"/>
    <w:rsid w:val="00511A81"/>
    <w:rsid w:val="00517418"/>
    <w:rsid w:val="00523691"/>
    <w:rsid w:val="00524A9B"/>
    <w:rsid w:val="00525B22"/>
    <w:rsid w:val="00526861"/>
    <w:rsid w:val="00526C8A"/>
    <w:rsid w:val="005278B0"/>
    <w:rsid w:val="00531A71"/>
    <w:rsid w:val="00531D8D"/>
    <w:rsid w:val="005323E9"/>
    <w:rsid w:val="0053376A"/>
    <w:rsid w:val="00540CD6"/>
    <w:rsid w:val="00543E01"/>
    <w:rsid w:val="00544211"/>
    <w:rsid w:val="005445DC"/>
    <w:rsid w:val="005510AE"/>
    <w:rsid w:val="00554C73"/>
    <w:rsid w:val="0055575D"/>
    <w:rsid w:val="005565B6"/>
    <w:rsid w:val="0055689C"/>
    <w:rsid w:val="00556B6E"/>
    <w:rsid w:val="00560983"/>
    <w:rsid w:val="00561077"/>
    <w:rsid w:val="005618F6"/>
    <w:rsid w:val="00562289"/>
    <w:rsid w:val="00562893"/>
    <w:rsid w:val="00562F31"/>
    <w:rsid w:val="0056373C"/>
    <w:rsid w:val="005668D1"/>
    <w:rsid w:val="0056777C"/>
    <w:rsid w:val="00567EC1"/>
    <w:rsid w:val="005717BA"/>
    <w:rsid w:val="00571A68"/>
    <w:rsid w:val="005764D4"/>
    <w:rsid w:val="00582F82"/>
    <w:rsid w:val="00583125"/>
    <w:rsid w:val="00587CD5"/>
    <w:rsid w:val="005909EE"/>
    <w:rsid w:val="00594067"/>
    <w:rsid w:val="00594DC9"/>
    <w:rsid w:val="00594E8D"/>
    <w:rsid w:val="00597818"/>
    <w:rsid w:val="005A026A"/>
    <w:rsid w:val="005A04E9"/>
    <w:rsid w:val="005A0FB2"/>
    <w:rsid w:val="005A22D5"/>
    <w:rsid w:val="005A3009"/>
    <w:rsid w:val="005A3521"/>
    <w:rsid w:val="005A49C2"/>
    <w:rsid w:val="005A7108"/>
    <w:rsid w:val="005B051E"/>
    <w:rsid w:val="005B0ACF"/>
    <w:rsid w:val="005B3D09"/>
    <w:rsid w:val="005B47DB"/>
    <w:rsid w:val="005C100A"/>
    <w:rsid w:val="005C19AC"/>
    <w:rsid w:val="005C1C18"/>
    <w:rsid w:val="005C1E4F"/>
    <w:rsid w:val="005C258B"/>
    <w:rsid w:val="005C2CE8"/>
    <w:rsid w:val="005C2D6F"/>
    <w:rsid w:val="005C306E"/>
    <w:rsid w:val="005C410C"/>
    <w:rsid w:val="005D5C58"/>
    <w:rsid w:val="005D5DDA"/>
    <w:rsid w:val="005D6B7C"/>
    <w:rsid w:val="005E0C66"/>
    <w:rsid w:val="005E4D7B"/>
    <w:rsid w:val="005E55DF"/>
    <w:rsid w:val="005E62C1"/>
    <w:rsid w:val="005E6469"/>
    <w:rsid w:val="005F0625"/>
    <w:rsid w:val="005F38EE"/>
    <w:rsid w:val="005F3FD1"/>
    <w:rsid w:val="00601F8E"/>
    <w:rsid w:val="00603538"/>
    <w:rsid w:val="006127B7"/>
    <w:rsid w:val="00614221"/>
    <w:rsid w:val="00614DC4"/>
    <w:rsid w:val="0062175E"/>
    <w:rsid w:val="00622F03"/>
    <w:rsid w:val="00623CD2"/>
    <w:rsid w:val="00624460"/>
    <w:rsid w:val="00625B01"/>
    <w:rsid w:val="00625F82"/>
    <w:rsid w:val="00627D7B"/>
    <w:rsid w:val="00631070"/>
    <w:rsid w:val="0063243A"/>
    <w:rsid w:val="00632C49"/>
    <w:rsid w:val="006345AE"/>
    <w:rsid w:val="00634B49"/>
    <w:rsid w:val="00637E47"/>
    <w:rsid w:val="0064152A"/>
    <w:rsid w:val="00641748"/>
    <w:rsid w:val="00643988"/>
    <w:rsid w:val="00644AA4"/>
    <w:rsid w:val="00646D2F"/>
    <w:rsid w:val="00647643"/>
    <w:rsid w:val="00650288"/>
    <w:rsid w:val="00654561"/>
    <w:rsid w:val="00654B87"/>
    <w:rsid w:val="006555B3"/>
    <w:rsid w:val="00660FD8"/>
    <w:rsid w:val="00661376"/>
    <w:rsid w:val="00662D20"/>
    <w:rsid w:val="00663A08"/>
    <w:rsid w:val="006654A4"/>
    <w:rsid w:val="00667106"/>
    <w:rsid w:val="0067031D"/>
    <w:rsid w:val="006727EC"/>
    <w:rsid w:val="00672C08"/>
    <w:rsid w:val="00673F6C"/>
    <w:rsid w:val="00675C2A"/>
    <w:rsid w:val="006773CA"/>
    <w:rsid w:val="00677825"/>
    <w:rsid w:val="00680374"/>
    <w:rsid w:val="00682176"/>
    <w:rsid w:val="006841E8"/>
    <w:rsid w:val="00685F72"/>
    <w:rsid w:val="00686F8F"/>
    <w:rsid w:val="00690A85"/>
    <w:rsid w:val="006911E3"/>
    <w:rsid w:val="00692B57"/>
    <w:rsid w:val="00692C71"/>
    <w:rsid w:val="00692E02"/>
    <w:rsid w:val="0069326C"/>
    <w:rsid w:val="0069661F"/>
    <w:rsid w:val="006A179B"/>
    <w:rsid w:val="006A1975"/>
    <w:rsid w:val="006A3050"/>
    <w:rsid w:val="006A5EBF"/>
    <w:rsid w:val="006A71FE"/>
    <w:rsid w:val="006A7E99"/>
    <w:rsid w:val="006A7F9F"/>
    <w:rsid w:val="006B3B09"/>
    <w:rsid w:val="006B48DF"/>
    <w:rsid w:val="006B5D26"/>
    <w:rsid w:val="006B7DBA"/>
    <w:rsid w:val="006C2EBE"/>
    <w:rsid w:val="006C350D"/>
    <w:rsid w:val="006C3977"/>
    <w:rsid w:val="006C4058"/>
    <w:rsid w:val="006D5765"/>
    <w:rsid w:val="006D5A54"/>
    <w:rsid w:val="006E046A"/>
    <w:rsid w:val="006E0CBC"/>
    <w:rsid w:val="006E0FC0"/>
    <w:rsid w:val="006E1F67"/>
    <w:rsid w:val="006E2662"/>
    <w:rsid w:val="006E3FF5"/>
    <w:rsid w:val="006E414D"/>
    <w:rsid w:val="006F0C0A"/>
    <w:rsid w:val="006F1D4F"/>
    <w:rsid w:val="006F1F1C"/>
    <w:rsid w:val="006F3643"/>
    <w:rsid w:val="006F67CB"/>
    <w:rsid w:val="00700789"/>
    <w:rsid w:val="00704E45"/>
    <w:rsid w:val="00706047"/>
    <w:rsid w:val="00706AE5"/>
    <w:rsid w:val="0070755F"/>
    <w:rsid w:val="00707B06"/>
    <w:rsid w:val="0071130A"/>
    <w:rsid w:val="00711E09"/>
    <w:rsid w:val="00714B49"/>
    <w:rsid w:val="007164F3"/>
    <w:rsid w:val="007203B5"/>
    <w:rsid w:val="007261AF"/>
    <w:rsid w:val="00726762"/>
    <w:rsid w:val="007304C5"/>
    <w:rsid w:val="00730B04"/>
    <w:rsid w:val="0073140D"/>
    <w:rsid w:val="00732FC7"/>
    <w:rsid w:val="00733538"/>
    <w:rsid w:val="00740574"/>
    <w:rsid w:val="007406DA"/>
    <w:rsid w:val="0074088E"/>
    <w:rsid w:val="00741173"/>
    <w:rsid w:val="0074296E"/>
    <w:rsid w:val="0075018E"/>
    <w:rsid w:val="00751C72"/>
    <w:rsid w:val="00752A96"/>
    <w:rsid w:val="00753B9F"/>
    <w:rsid w:val="00753E72"/>
    <w:rsid w:val="007602DD"/>
    <w:rsid w:val="00760DBE"/>
    <w:rsid w:val="00761786"/>
    <w:rsid w:val="0076222C"/>
    <w:rsid w:val="00762CE1"/>
    <w:rsid w:val="007634A8"/>
    <w:rsid w:val="00766750"/>
    <w:rsid w:val="007672DE"/>
    <w:rsid w:val="00767AD3"/>
    <w:rsid w:val="00772ED4"/>
    <w:rsid w:val="0077512D"/>
    <w:rsid w:val="00775444"/>
    <w:rsid w:val="00776C0D"/>
    <w:rsid w:val="00776D26"/>
    <w:rsid w:val="00777B45"/>
    <w:rsid w:val="00782A9C"/>
    <w:rsid w:val="00783854"/>
    <w:rsid w:val="00785075"/>
    <w:rsid w:val="00786B11"/>
    <w:rsid w:val="00787DF7"/>
    <w:rsid w:val="0079029A"/>
    <w:rsid w:val="00791956"/>
    <w:rsid w:val="00791A9D"/>
    <w:rsid w:val="00792717"/>
    <w:rsid w:val="0079339B"/>
    <w:rsid w:val="00794914"/>
    <w:rsid w:val="00794DCE"/>
    <w:rsid w:val="007A0CB5"/>
    <w:rsid w:val="007A154A"/>
    <w:rsid w:val="007A2D14"/>
    <w:rsid w:val="007A3347"/>
    <w:rsid w:val="007A4CCD"/>
    <w:rsid w:val="007A4CF8"/>
    <w:rsid w:val="007A4D31"/>
    <w:rsid w:val="007A5255"/>
    <w:rsid w:val="007B3BBC"/>
    <w:rsid w:val="007B4058"/>
    <w:rsid w:val="007B70DE"/>
    <w:rsid w:val="007B7F00"/>
    <w:rsid w:val="007C1026"/>
    <w:rsid w:val="007C20DE"/>
    <w:rsid w:val="007C36AF"/>
    <w:rsid w:val="007C46DC"/>
    <w:rsid w:val="007D37B9"/>
    <w:rsid w:val="007D52D6"/>
    <w:rsid w:val="007D6E0B"/>
    <w:rsid w:val="007D6EC9"/>
    <w:rsid w:val="007D7A5F"/>
    <w:rsid w:val="007E1CE4"/>
    <w:rsid w:val="007E601E"/>
    <w:rsid w:val="007E670C"/>
    <w:rsid w:val="007E6957"/>
    <w:rsid w:val="007F19B4"/>
    <w:rsid w:val="007F2ABB"/>
    <w:rsid w:val="007F3877"/>
    <w:rsid w:val="007F5290"/>
    <w:rsid w:val="007F7C3D"/>
    <w:rsid w:val="00800368"/>
    <w:rsid w:val="008013A9"/>
    <w:rsid w:val="00801EC7"/>
    <w:rsid w:val="0080367E"/>
    <w:rsid w:val="008055FC"/>
    <w:rsid w:val="008064F8"/>
    <w:rsid w:val="00811482"/>
    <w:rsid w:val="00812615"/>
    <w:rsid w:val="00812C63"/>
    <w:rsid w:val="00813E25"/>
    <w:rsid w:val="008144A8"/>
    <w:rsid w:val="008154A5"/>
    <w:rsid w:val="00815B2E"/>
    <w:rsid w:val="008164E1"/>
    <w:rsid w:val="00820771"/>
    <w:rsid w:val="00820E4A"/>
    <w:rsid w:val="00823DB3"/>
    <w:rsid w:val="0082531B"/>
    <w:rsid w:val="008278A1"/>
    <w:rsid w:val="00832656"/>
    <w:rsid w:val="008331E9"/>
    <w:rsid w:val="00833DA6"/>
    <w:rsid w:val="00835F33"/>
    <w:rsid w:val="00836E51"/>
    <w:rsid w:val="008409B2"/>
    <w:rsid w:val="00840ED5"/>
    <w:rsid w:val="00844812"/>
    <w:rsid w:val="00844F08"/>
    <w:rsid w:val="00845D8B"/>
    <w:rsid w:val="008461FD"/>
    <w:rsid w:val="00846816"/>
    <w:rsid w:val="0084768F"/>
    <w:rsid w:val="00854ECF"/>
    <w:rsid w:val="00855639"/>
    <w:rsid w:val="00856D3C"/>
    <w:rsid w:val="00856FCA"/>
    <w:rsid w:val="00857F25"/>
    <w:rsid w:val="008623ED"/>
    <w:rsid w:val="00862E26"/>
    <w:rsid w:val="0086590D"/>
    <w:rsid w:val="0086716B"/>
    <w:rsid w:val="00873B6E"/>
    <w:rsid w:val="008742F5"/>
    <w:rsid w:val="008777FA"/>
    <w:rsid w:val="008800DE"/>
    <w:rsid w:val="00883273"/>
    <w:rsid w:val="00885F1F"/>
    <w:rsid w:val="008869E7"/>
    <w:rsid w:val="00887285"/>
    <w:rsid w:val="008901CB"/>
    <w:rsid w:val="008904D8"/>
    <w:rsid w:val="008923C7"/>
    <w:rsid w:val="00892742"/>
    <w:rsid w:val="00892E87"/>
    <w:rsid w:val="00893A70"/>
    <w:rsid w:val="00897872"/>
    <w:rsid w:val="00897FC7"/>
    <w:rsid w:val="008A0481"/>
    <w:rsid w:val="008A0CE6"/>
    <w:rsid w:val="008A10EE"/>
    <w:rsid w:val="008A2E89"/>
    <w:rsid w:val="008B21A5"/>
    <w:rsid w:val="008B4321"/>
    <w:rsid w:val="008B4ABD"/>
    <w:rsid w:val="008B5394"/>
    <w:rsid w:val="008B5747"/>
    <w:rsid w:val="008B797E"/>
    <w:rsid w:val="008C34C0"/>
    <w:rsid w:val="008C4749"/>
    <w:rsid w:val="008C7F1E"/>
    <w:rsid w:val="008D1493"/>
    <w:rsid w:val="008D3441"/>
    <w:rsid w:val="008D3F53"/>
    <w:rsid w:val="008E2C3C"/>
    <w:rsid w:val="008E4A6E"/>
    <w:rsid w:val="008E50DD"/>
    <w:rsid w:val="008E54CF"/>
    <w:rsid w:val="008E7D16"/>
    <w:rsid w:val="008F6956"/>
    <w:rsid w:val="008F6E3C"/>
    <w:rsid w:val="008F71E4"/>
    <w:rsid w:val="00900C44"/>
    <w:rsid w:val="00901301"/>
    <w:rsid w:val="00901B04"/>
    <w:rsid w:val="00903E58"/>
    <w:rsid w:val="0090457F"/>
    <w:rsid w:val="00905684"/>
    <w:rsid w:val="00906A2C"/>
    <w:rsid w:val="00906F28"/>
    <w:rsid w:val="00907F8B"/>
    <w:rsid w:val="00914B6B"/>
    <w:rsid w:val="00920BD3"/>
    <w:rsid w:val="00920EE3"/>
    <w:rsid w:val="00921134"/>
    <w:rsid w:val="009238C0"/>
    <w:rsid w:val="00927A7F"/>
    <w:rsid w:val="009307E0"/>
    <w:rsid w:val="00931747"/>
    <w:rsid w:val="00931B43"/>
    <w:rsid w:val="00934625"/>
    <w:rsid w:val="00934F73"/>
    <w:rsid w:val="00935EAE"/>
    <w:rsid w:val="009368E4"/>
    <w:rsid w:val="00943000"/>
    <w:rsid w:val="00946FDE"/>
    <w:rsid w:val="00951992"/>
    <w:rsid w:val="00951B5A"/>
    <w:rsid w:val="009543C4"/>
    <w:rsid w:val="00954C3F"/>
    <w:rsid w:val="0095667B"/>
    <w:rsid w:val="009623F5"/>
    <w:rsid w:val="00962593"/>
    <w:rsid w:val="009639EE"/>
    <w:rsid w:val="00965CB2"/>
    <w:rsid w:val="0096741E"/>
    <w:rsid w:val="00967481"/>
    <w:rsid w:val="00967C8C"/>
    <w:rsid w:val="00972F8A"/>
    <w:rsid w:val="009737DC"/>
    <w:rsid w:val="00974151"/>
    <w:rsid w:val="00975E1C"/>
    <w:rsid w:val="00976AF0"/>
    <w:rsid w:val="009771E5"/>
    <w:rsid w:val="009805A2"/>
    <w:rsid w:val="00980B19"/>
    <w:rsid w:val="00981119"/>
    <w:rsid w:val="0098449C"/>
    <w:rsid w:val="00986403"/>
    <w:rsid w:val="00987960"/>
    <w:rsid w:val="009A056C"/>
    <w:rsid w:val="009A1013"/>
    <w:rsid w:val="009A26DA"/>
    <w:rsid w:val="009A2BC2"/>
    <w:rsid w:val="009A4598"/>
    <w:rsid w:val="009A4C33"/>
    <w:rsid w:val="009A5A83"/>
    <w:rsid w:val="009A6133"/>
    <w:rsid w:val="009A624A"/>
    <w:rsid w:val="009B0AF7"/>
    <w:rsid w:val="009B1F52"/>
    <w:rsid w:val="009B717A"/>
    <w:rsid w:val="009C3562"/>
    <w:rsid w:val="009C4615"/>
    <w:rsid w:val="009C6527"/>
    <w:rsid w:val="009C6C39"/>
    <w:rsid w:val="009C722B"/>
    <w:rsid w:val="009C78F9"/>
    <w:rsid w:val="009D57D9"/>
    <w:rsid w:val="009D796F"/>
    <w:rsid w:val="009E17C3"/>
    <w:rsid w:val="009E1B47"/>
    <w:rsid w:val="009E31B4"/>
    <w:rsid w:val="009E4884"/>
    <w:rsid w:val="009E7BA2"/>
    <w:rsid w:val="009F244A"/>
    <w:rsid w:val="009F37D1"/>
    <w:rsid w:val="009F6DC4"/>
    <w:rsid w:val="00A01710"/>
    <w:rsid w:val="00A065FD"/>
    <w:rsid w:val="00A10EEE"/>
    <w:rsid w:val="00A11293"/>
    <w:rsid w:val="00A11CB8"/>
    <w:rsid w:val="00A148D0"/>
    <w:rsid w:val="00A15175"/>
    <w:rsid w:val="00A24AE3"/>
    <w:rsid w:val="00A27AE8"/>
    <w:rsid w:val="00A30501"/>
    <w:rsid w:val="00A33BE6"/>
    <w:rsid w:val="00A40477"/>
    <w:rsid w:val="00A4272D"/>
    <w:rsid w:val="00A51328"/>
    <w:rsid w:val="00A520DC"/>
    <w:rsid w:val="00A5242E"/>
    <w:rsid w:val="00A53FD0"/>
    <w:rsid w:val="00A54649"/>
    <w:rsid w:val="00A5469C"/>
    <w:rsid w:val="00A54EA6"/>
    <w:rsid w:val="00A55B16"/>
    <w:rsid w:val="00A55C6F"/>
    <w:rsid w:val="00A562BE"/>
    <w:rsid w:val="00A5660F"/>
    <w:rsid w:val="00A5759B"/>
    <w:rsid w:val="00A64D30"/>
    <w:rsid w:val="00A64E2D"/>
    <w:rsid w:val="00A71616"/>
    <w:rsid w:val="00A7524E"/>
    <w:rsid w:val="00A7595B"/>
    <w:rsid w:val="00A776A2"/>
    <w:rsid w:val="00A80C37"/>
    <w:rsid w:val="00A8235D"/>
    <w:rsid w:val="00A82376"/>
    <w:rsid w:val="00A826AA"/>
    <w:rsid w:val="00A837DD"/>
    <w:rsid w:val="00A8483B"/>
    <w:rsid w:val="00A85FB9"/>
    <w:rsid w:val="00A8637C"/>
    <w:rsid w:val="00A90732"/>
    <w:rsid w:val="00A9313A"/>
    <w:rsid w:val="00AA0244"/>
    <w:rsid w:val="00AA0EA8"/>
    <w:rsid w:val="00AB09F7"/>
    <w:rsid w:val="00AB3CD3"/>
    <w:rsid w:val="00AB435F"/>
    <w:rsid w:val="00AC40D7"/>
    <w:rsid w:val="00AC5C82"/>
    <w:rsid w:val="00AD2FF1"/>
    <w:rsid w:val="00AD32B5"/>
    <w:rsid w:val="00AD4D67"/>
    <w:rsid w:val="00AD5B1B"/>
    <w:rsid w:val="00AD71E1"/>
    <w:rsid w:val="00AD7AFA"/>
    <w:rsid w:val="00AE07E0"/>
    <w:rsid w:val="00AE2B9F"/>
    <w:rsid w:val="00AE2DD9"/>
    <w:rsid w:val="00AE493D"/>
    <w:rsid w:val="00AE4E7A"/>
    <w:rsid w:val="00AF0C83"/>
    <w:rsid w:val="00AF2A1B"/>
    <w:rsid w:val="00B008C6"/>
    <w:rsid w:val="00B011F8"/>
    <w:rsid w:val="00B022D4"/>
    <w:rsid w:val="00B02317"/>
    <w:rsid w:val="00B03FD9"/>
    <w:rsid w:val="00B04679"/>
    <w:rsid w:val="00B076DC"/>
    <w:rsid w:val="00B129F4"/>
    <w:rsid w:val="00B12BE4"/>
    <w:rsid w:val="00B14366"/>
    <w:rsid w:val="00B167BE"/>
    <w:rsid w:val="00B16B02"/>
    <w:rsid w:val="00B17C83"/>
    <w:rsid w:val="00B205CC"/>
    <w:rsid w:val="00B23365"/>
    <w:rsid w:val="00B24335"/>
    <w:rsid w:val="00B244DE"/>
    <w:rsid w:val="00B24C37"/>
    <w:rsid w:val="00B250DE"/>
    <w:rsid w:val="00B25540"/>
    <w:rsid w:val="00B259F9"/>
    <w:rsid w:val="00B26AEA"/>
    <w:rsid w:val="00B31AA1"/>
    <w:rsid w:val="00B32CFB"/>
    <w:rsid w:val="00B33665"/>
    <w:rsid w:val="00B33A6C"/>
    <w:rsid w:val="00B34282"/>
    <w:rsid w:val="00B4517C"/>
    <w:rsid w:val="00B45E93"/>
    <w:rsid w:val="00B4692C"/>
    <w:rsid w:val="00B46F73"/>
    <w:rsid w:val="00B471DF"/>
    <w:rsid w:val="00B50614"/>
    <w:rsid w:val="00B51C8F"/>
    <w:rsid w:val="00B54131"/>
    <w:rsid w:val="00B548AD"/>
    <w:rsid w:val="00B56D7C"/>
    <w:rsid w:val="00B60B40"/>
    <w:rsid w:val="00B63EFA"/>
    <w:rsid w:val="00B64B57"/>
    <w:rsid w:val="00B6663F"/>
    <w:rsid w:val="00B66B1C"/>
    <w:rsid w:val="00B709F5"/>
    <w:rsid w:val="00B71F85"/>
    <w:rsid w:val="00B720AE"/>
    <w:rsid w:val="00B7464E"/>
    <w:rsid w:val="00B752DD"/>
    <w:rsid w:val="00B75920"/>
    <w:rsid w:val="00B82EC5"/>
    <w:rsid w:val="00B83DA4"/>
    <w:rsid w:val="00B8519E"/>
    <w:rsid w:val="00B869EA"/>
    <w:rsid w:val="00B86D4F"/>
    <w:rsid w:val="00B90291"/>
    <w:rsid w:val="00B9038D"/>
    <w:rsid w:val="00B906BE"/>
    <w:rsid w:val="00B911DD"/>
    <w:rsid w:val="00B9560F"/>
    <w:rsid w:val="00BA024A"/>
    <w:rsid w:val="00BA03BF"/>
    <w:rsid w:val="00BA1113"/>
    <w:rsid w:val="00BA11D5"/>
    <w:rsid w:val="00BA1B2B"/>
    <w:rsid w:val="00BA28BC"/>
    <w:rsid w:val="00BA6153"/>
    <w:rsid w:val="00BA6E3C"/>
    <w:rsid w:val="00BA7941"/>
    <w:rsid w:val="00BB0071"/>
    <w:rsid w:val="00BB1C70"/>
    <w:rsid w:val="00BB2C30"/>
    <w:rsid w:val="00BB6B56"/>
    <w:rsid w:val="00BB711C"/>
    <w:rsid w:val="00BB75B9"/>
    <w:rsid w:val="00BB7AFD"/>
    <w:rsid w:val="00BC0A39"/>
    <w:rsid w:val="00BC27B9"/>
    <w:rsid w:val="00BC2AB4"/>
    <w:rsid w:val="00BC2D5D"/>
    <w:rsid w:val="00BC3A19"/>
    <w:rsid w:val="00BC3AF9"/>
    <w:rsid w:val="00BC67CE"/>
    <w:rsid w:val="00BC6E7E"/>
    <w:rsid w:val="00BC72EA"/>
    <w:rsid w:val="00BD042B"/>
    <w:rsid w:val="00BD1184"/>
    <w:rsid w:val="00BD20D0"/>
    <w:rsid w:val="00BD321E"/>
    <w:rsid w:val="00BD34E3"/>
    <w:rsid w:val="00BD3D25"/>
    <w:rsid w:val="00BD4B21"/>
    <w:rsid w:val="00BD5BA5"/>
    <w:rsid w:val="00BD7D53"/>
    <w:rsid w:val="00BE0292"/>
    <w:rsid w:val="00BE2576"/>
    <w:rsid w:val="00BE2A39"/>
    <w:rsid w:val="00BE3284"/>
    <w:rsid w:val="00BF418C"/>
    <w:rsid w:val="00BF4E67"/>
    <w:rsid w:val="00BF566E"/>
    <w:rsid w:val="00BF71D3"/>
    <w:rsid w:val="00BF72A5"/>
    <w:rsid w:val="00BF74D8"/>
    <w:rsid w:val="00BF7D8B"/>
    <w:rsid w:val="00C0108B"/>
    <w:rsid w:val="00C030CC"/>
    <w:rsid w:val="00C052A1"/>
    <w:rsid w:val="00C066C0"/>
    <w:rsid w:val="00C1152D"/>
    <w:rsid w:val="00C13A91"/>
    <w:rsid w:val="00C13EE0"/>
    <w:rsid w:val="00C14657"/>
    <w:rsid w:val="00C16B41"/>
    <w:rsid w:val="00C2416B"/>
    <w:rsid w:val="00C258D6"/>
    <w:rsid w:val="00C263A2"/>
    <w:rsid w:val="00C31537"/>
    <w:rsid w:val="00C32494"/>
    <w:rsid w:val="00C34EB5"/>
    <w:rsid w:val="00C36038"/>
    <w:rsid w:val="00C372AC"/>
    <w:rsid w:val="00C44A58"/>
    <w:rsid w:val="00C45005"/>
    <w:rsid w:val="00C46DF9"/>
    <w:rsid w:val="00C500E2"/>
    <w:rsid w:val="00C50E51"/>
    <w:rsid w:val="00C51DF5"/>
    <w:rsid w:val="00C52F29"/>
    <w:rsid w:val="00C5357C"/>
    <w:rsid w:val="00C55C84"/>
    <w:rsid w:val="00C57F38"/>
    <w:rsid w:val="00C611A0"/>
    <w:rsid w:val="00C67C9B"/>
    <w:rsid w:val="00C70245"/>
    <w:rsid w:val="00C709ED"/>
    <w:rsid w:val="00C724C3"/>
    <w:rsid w:val="00C7373D"/>
    <w:rsid w:val="00C748F0"/>
    <w:rsid w:val="00C77AC3"/>
    <w:rsid w:val="00C82005"/>
    <w:rsid w:val="00C82D9B"/>
    <w:rsid w:val="00C84B95"/>
    <w:rsid w:val="00C86405"/>
    <w:rsid w:val="00C86DE3"/>
    <w:rsid w:val="00C9694E"/>
    <w:rsid w:val="00CA293D"/>
    <w:rsid w:val="00CA3232"/>
    <w:rsid w:val="00CA4D55"/>
    <w:rsid w:val="00CB031E"/>
    <w:rsid w:val="00CB0DD1"/>
    <w:rsid w:val="00CB3A48"/>
    <w:rsid w:val="00CB4B1F"/>
    <w:rsid w:val="00CB5CA5"/>
    <w:rsid w:val="00CB660C"/>
    <w:rsid w:val="00CC00BB"/>
    <w:rsid w:val="00CC0A80"/>
    <w:rsid w:val="00CC1CAA"/>
    <w:rsid w:val="00CC27C0"/>
    <w:rsid w:val="00CC39C0"/>
    <w:rsid w:val="00CC3E0A"/>
    <w:rsid w:val="00CC48FC"/>
    <w:rsid w:val="00CC4AD2"/>
    <w:rsid w:val="00CC63DA"/>
    <w:rsid w:val="00CC6F81"/>
    <w:rsid w:val="00CC731C"/>
    <w:rsid w:val="00CD465F"/>
    <w:rsid w:val="00CE0CC4"/>
    <w:rsid w:val="00CE3911"/>
    <w:rsid w:val="00CE5C58"/>
    <w:rsid w:val="00CE6A15"/>
    <w:rsid w:val="00CE6E40"/>
    <w:rsid w:val="00CE6FEE"/>
    <w:rsid w:val="00CF231A"/>
    <w:rsid w:val="00CF29D3"/>
    <w:rsid w:val="00CF3028"/>
    <w:rsid w:val="00CF39E3"/>
    <w:rsid w:val="00CF4A7F"/>
    <w:rsid w:val="00CF69D0"/>
    <w:rsid w:val="00CF7AE7"/>
    <w:rsid w:val="00D00ED4"/>
    <w:rsid w:val="00D011B8"/>
    <w:rsid w:val="00D01828"/>
    <w:rsid w:val="00D02298"/>
    <w:rsid w:val="00D03629"/>
    <w:rsid w:val="00D04761"/>
    <w:rsid w:val="00D05474"/>
    <w:rsid w:val="00D05853"/>
    <w:rsid w:val="00D06663"/>
    <w:rsid w:val="00D104B0"/>
    <w:rsid w:val="00D124A9"/>
    <w:rsid w:val="00D14086"/>
    <w:rsid w:val="00D1424A"/>
    <w:rsid w:val="00D14494"/>
    <w:rsid w:val="00D2380E"/>
    <w:rsid w:val="00D2402E"/>
    <w:rsid w:val="00D24CC0"/>
    <w:rsid w:val="00D30A62"/>
    <w:rsid w:val="00D33DE1"/>
    <w:rsid w:val="00D36AD2"/>
    <w:rsid w:val="00D36CFA"/>
    <w:rsid w:val="00D40876"/>
    <w:rsid w:val="00D41453"/>
    <w:rsid w:val="00D41F10"/>
    <w:rsid w:val="00D43877"/>
    <w:rsid w:val="00D43B2C"/>
    <w:rsid w:val="00D447AE"/>
    <w:rsid w:val="00D4547E"/>
    <w:rsid w:val="00D46F3D"/>
    <w:rsid w:val="00D51214"/>
    <w:rsid w:val="00D579F1"/>
    <w:rsid w:val="00D57F64"/>
    <w:rsid w:val="00D62023"/>
    <w:rsid w:val="00D6283E"/>
    <w:rsid w:val="00D64787"/>
    <w:rsid w:val="00D65112"/>
    <w:rsid w:val="00D65B2F"/>
    <w:rsid w:val="00D67678"/>
    <w:rsid w:val="00D67954"/>
    <w:rsid w:val="00D702EB"/>
    <w:rsid w:val="00D7249D"/>
    <w:rsid w:val="00D729B4"/>
    <w:rsid w:val="00D73990"/>
    <w:rsid w:val="00D75A95"/>
    <w:rsid w:val="00D849E2"/>
    <w:rsid w:val="00D87001"/>
    <w:rsid w:val="00D90C6A"/>
    <w:rsid w:val="00D917A8"/>
    <w:rsid w:val="00D92B31"/>
    <w:rsid w:val="00D92CA8"/>
    <w:rsid w:val="00D92E14"/>
    <w:rsid w:val="00DA01F0"/>
    <w:rsid w:val="00DA05B0"/>
    <w:rsid w:val="00DA0B60"/>
    <w:rsid w:val="00DA1DC4"/>
    <w:rsid w:val="00DA6D78"/>
    <w:rsid w:val="00DA6F04"/>
    <w:rsid w:val="00DB10EC"/>
    <w:rsid w:val="00DB1F37"/>
    <w:rsid w:val="00DB31E1"/>
    <w:rsid w:val="00DB3C86"/>
    <w:rsid w:val="00DB497D"/>
    <w:rsid w:val="00DB5889"/>
    <w:rsid w:val="00DB639C"/>
    <w:rsid w:val="00DC1A6E"/>
    <w:rsid w:val="00DC21ED"/>
    <w:rsid w:val="00DC3BBF"/>
    <w:rsid w:val="00DC4008"/>
    <w:rsid w:val="00DC5193"/>
    <w:rsid w:val="00DC6149"/>
    <w:rsid w:val="00DD06BE"/>
    <w:rsid w:val="00DD2C4D"/>
    <w:rsid w:val="00DD3D69"/>
    <w:rsid w:val="00DD432F"/>
    <w:rsid w:val="00DD58FC"/>
    <w:rsid w:val="00DD7B1F"/>
    <w:rsid w:val="00DE1D9A"/>
    <w:rsid w:val="00DE2FD8"/>
    <w:rsid w:val="00DE3370"/>
    <w:rsid w:val="00DE3C97"/>
    <w:rsid w:val="00DE505D"/>
    <w:rsid w:val="00DE5CAA"/>
    <w:rsid w:val="00DE7778"/>
    <w:rsid w:val="00DF112E"/>
    <w:rsid w:val="00DF1E98"/>
    <w:rsid w:val="00DF40ED"/>
    <w:rsid w:val="00DF4590"/>
    <w:rsid w:val="00DF73DD"/>
    <w:rsid w:val="00E0107F"/>
    <w:rsid w:val="00E010E6"/>
    <w:rsid w:val="00E022DE"/>
    <w:rsid w:val="00E035BA"/>
    <w:rsid w:val="00E03DF6"/>
    <w:rsid w:val="00E15613"/>
    <w:rsid w:val="00E16507"/>
    <w:rsid w:val="00E17644"/>
    <w:rsid w:val="00E17BCA"/>
    <w:rsid w:val="00E17CBA"/>
    <w:rsid w:val="00E22F33"/>
    <w:rsid w:val="00E232A3"/>
    <w:rsid w:val="00E2467D"/>
    <w:rsid w:val="00E25D96"/>
    <w:rsid w:val="00E26BB2"/>
    <w:rsid w:val="00E30385"/>
    <w:rsid w:val="00E31BFF"/>
    <w:rsid w:val="00E3370D"/>
    <w:rsid w:val="00E366FE"/>
    <w:rsid w:val="00E36EAD"/>
    <w:rsid w:val="00E36EC9"/>
    <w:rsid w:val="00E413B7"/>
    <w:rsid w:val="00E416DB"/>
    <w:rsid w:val="00E42D2F"/>
    <w:rsid w:val="00E45940"/>
    <w:rsid w:val="00E45A59"/>
    <w:rsid w:val="00E45D7F"/>
    <w:rsid w:val="00E46889"/>
    <w:rsid w:val="00E500EE"/>
    <w:rsid w:val="00E51EBD"/>
    <w:rsid w:val="00E526B4"/>
    <w:rsid w:val="00E52B6E"/>
    <w:rsid w:val="00E5310E"/>
    <w:rsid w:val="00E619F0"/>
    <w:rsid w:val="00E634A9"/>
    <w:rsid w:val="00E640D4"/>
    <w:rsid w:val="00E64380"/>
    <w:rsid w:val="00E64CC7"/>
    <w:rsid w:val="00E64EF7"/>
    <w:rsid w:val="00E66AD9"/>
    <w:rsid w:val="00E66D3C"/>
    <w:rsid w:val="00E66E1F"/>
    <w:rsid w:val="00E67A36"/>
    <w:rsid w:val="00E72724"/>
    <w:rsid w:val="00E76699"/>
    <w:rsid w:val="00E77C3F"/>
    <w:rsid w:val="00E81BE8"/>
    <w:rsid w:val="00E83212"/>
    <w:rsid w:val="00E84E29"/>
    <w:rsid w:val="00E86D27"/>
    <w:rsid w:val="00E872AD"/>
    <w:rsid w:val="00E87981"/>
    <w:rsid w:val="00E97EAE"/>
    <w:rsid w:val="00EA0DDD"/>
    <w:rsid w:val="00EA1680"/>
    <w:rsid w:val="00EA3432"/>
    <w:rsid w:val="00EA3496"/>
    <w:rsid w:val="00EA45CD"/>
    <w:rsid w:val="00EA5A25"/>
    <w:rsid w:val="00EA6D57"/>
    <w:rsid w:val="00EA6D6B"/>
    <w:rsid w:val="00EA7315"/>
    <w:rsid w:val="00EB172E"/>
    <w:rsid w:val="00EB3C4F"/>
    <w:rsid w:val="00EB3CFE"/>
    <w:rsid w:val="00EB4A9C"/>
    <w:rsid w:val="00EB4D49"/>
    <w:rsid w:val="00EB4F24"/>
    <w:rsid w:val="00EB554E"/>
    <w:rsid w:val="00EC1542"/>
    <w:rsid w:val="00EC60E3"/>
    <w:rsid w:val="00EC6391"/>
    <w:rsid w:val="00EC769B"/>
    <w:rsid w:val="00EC7F4C"/>
    <w:rsid w:val="00ED0420"/>
    <w:rsid w:val="00ED1F86"/>
    <w:rsid w:val="00ED28CF"/>
    <w:rsid w:val="00ED3A08"/>
    <w:rsid w:val="00ED5BC8"/>
    <w:rsid w:val="00ED61CA"/>
    <w:rsid w:val="00EE0161"/>
    <w:rsid w:val="00EE31F7"/>
    <w:rsid w:val="00EE62E9"/>
    <w:rsid w:val="00EE770F"/>
    <w:rsid w:val="00EF3782"/>
    <w:rsid w:val="00F00D2D"/>
    <w:rsid w:val="00F02531"/>
    <w:rsid w:val="00F0540D"/>
    <w:rsid w:val="00F05DE3"/>
    <w:rsid w:val="00F07008"/>
    <w:rsid w:val="00F07380"/>
    <w:rsid w:val="00F0766D"/>
    <w:rsid w:val="00F07863"/>
    <w:rsid w:val="00F1225C"/>
    <w:rsid w:val="00F123CA"/>
    <w:rsid w:val="00F133DB"/>
    <w:rsid w:val="00F14399"/>
    <w:rsid w:val="00F147E5"/>
    <w:rsid w:val="00F17257"/>
    <w:rsid w:val="00F24C05"/>
    <w:rsid w:val="00F25DE2"/>
    <w:rsid w:val="00F26A41"/>
    <w:rsid w:val="00F26AEB"/>
    <w:rsid w:val="00F2783D"/>
    <w:rsid w:val="00F308F3"/>
    <w:rsid w:val="00F33A26"/>
    <w:rsid w:val="00F3421C"/>
    <w:rsid w:val="00F37E5A"/>
    <w:rsid w:val="00F42538"/>
    <w:rsid w:val="00F42EC2"/>
    <w:rsid w:val="00F44F7E"/>
    <w:rsid w:val="00F462D0"/>
    <w:rsid w:val="00F51633"/>
    <w:rsid w:val="00F51D3D"/>
    <w:rsid w:val="00F52D69"/>
    <w:rsid w:val="00F55735"/>
    <w:rsid w:val="00F55CD5"/>
    <w:rsid w:val="00F561DA"/>
    <w:rsid w:val="00F56875"/>
    <w:rsid w:val="00F573F9"/>
    <w:rsid w:val="00F61FC7"/>
    <w:rsid w:val="00F6392A"/>
    <w:rsid w:val="00F64C42"/>
    <w:rsid w:val="00F6595B"/>
    <w:rsid w:val="00F70CA0"/>
    <w:rsid w:val="00F72B68"/>
    <w:rsid w:val="00F74752"/>
    <w:rsid w:val="00F74C01"/>
    <w:rsid w:val="00F8023D"/>
    <w:rsid w:val="00F821A7"/>
    <w:rsid w:val="00F82277"/>
    <w:rsid w:val="00F8344E"/>
    <w:rsid w:val="00F83DF7"/>
    <w:rsid w:val="00F85534"/>
    <w:rsid w:val="00F85C6A"/>
    <w:rsid w:val="00F86024"/>
    <w:rsid w:val="00F861AF"/>
    <w:rsid w:val="00F866AD"/>
    <w:rsid w:val="00F918D2"/>
    <w:rsid w:val="00F92BA2"/>
    <w:rsid w:val="00F93371"/>
    <w:rsid w:val="00F93FE5"/>
    <w:rsid w:val="00F9710E"/>
    <w:rsid w:val="00FA1D06"/>
    <w:rsid w:val="00FA6470"/>
    <w:rsid w:val="00FA677B"/>
    <w:rsid w:val="00FA7A5D"/>
    <w:rsid w:val="00FB48CC"/>
    <w:rsid w:val="00FB535D"/>
    <w:rsid w:val="00FB54F6"/>
    <w:rsid w:val="00FB5716"/>
    <w:rsid w:val="00FC1B4D"/>
    <w:rsid w:val="00FC262B"/>
    <w:rsid w:val="00FC329B"/>
    <w:rsid w:val="00FC3D6A"/>
    <w:rsid w:val="00FC4EBC"/>
    <w:rsid w:val="00FC524B"/>
    <w:rsid w:val="00FD27AF"/>
    <w:rsid w:val="00FD30F4"/>
    <w:rsid w:val="00FD406A"/>
    <w:rsid w:val="00FD60D0"/>
    <w:rsid w:val="00FE47F1"/>
    <w:rsid w:val="00FF0C57"/>
    <w:rsid w:val="00FF15F8"/>
    <w:rsid w:val="00FF61A5"/>
    <w:rsid w:val="00FF7D4C"/>
    <w:rsid w:val="053D0A8D"/>
    <w:rsid w:val="067208B3"/>
    <w:rsid w:val="07173F04"/>
    <w:rsid w:val="0A950CF9"/>
    <w:rsid w:val="0B4F0C6B"/>
    <w:rsid w:val="0D122DD1"/>
    <w:rsid w:val="1EE44818"/>
    <w:rsid w:val="20E41DEA"/>
    <w:rsid w:val="232914CA"/>
    <w:rsid w:val="246E53D8"/>
    <w:rsid w:val="25882347"/>
    <w:rsid w:val="3DA65912"/>
    <w:rsid w:val="44BB1096"/>
    <w:rsid w:val="4F390B5A"/>
    <w:rsid w:val="508602BF"/>
    <w:rsid w:val="58FC578D"/>
    <w:rsid w:val="59356A31"/>
    <w:rsid w:val="67390BCA"/>
    <w:rsid w:val="67425606"/>
    <w:rsid w:val="6D8A29C8"/>
    <w:rsid w:val="71E00C0C"/>
    <w:rsid w:val="729C57BE"/>
    <w:rsid w:val="7B0B271D"/>
    <w:rsid w:val="7D83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44915"/>
  <w15:docId w15:val="{A2757464-05A3-42D8-8E5B-5C0DE779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qFormat/>
    <w:pPr>
      <w:ind w:firstLine="420"/>
    </w:pPr>
  </w:style>
  <w:style w:type="paragraph" w:styleId="a5">
    <w:name w:val="Document Map"/>
    <w:basedOn w:val="a"/>
    <w:qFormat/>
    <w:pPr>
      <w:shd w:val="clear" w:color="auto" w:fill="00008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"/>
    <w:basedOn w:val="a"/>
    <w:link w:val="a8"/>
    <w:qFormat/>
    <w:rPr>
      <w:rFonts w:ascii="宋体" w:hAnsi="宋体"/>
      <w:sz w:val="28"/>
    </w:rPr>
  </w:style>
  <w:style w:type="paragraph" w:styleId="a9">
    <w:name w:val="Body Text Indent"/>
    <w:basedOn w:val="a"/>
    <w:qFormat/>
    <w:pPr>
      <w:ind w:firstLine="420"/>
    </w:pPr>
    <w:rPr>
      <w:rFonts w:ascii="宋体"/>
      <w:spacing w:val="-20"/>
      <w:sz w:val="28"/>
    </w:rPr>
  </w:style>
  <w:style w:type="paragraph" w:styleId="30">
    <w:name w:val="toc 3"/>
    <w:basedOn w:val="a"/>
    <w:next w:val="a"/>
    <w:qFormat/>
    <w:pPr>
      <w:tabs>
        <w:tab w:val="right" w:leader="dot" w:pos="9402"/>
      </w:tabs>
      <w:ind w:leftChars="200" w:left="840" w:hangingChars="200" w:hanging="420"/>
    </w:pPr>
  </w:style>
  <w:style w:type="paragraph" w:styleId="aa">
    <w:name w:val="Plain Text"/>
    <w:basedOn w:val="a"/>
    <w:qFormat/>
    <w:rPr>
      <w:rFonts w:ascii="宋体" w:hAnsi="Courier New"/>
    </w:rPr>
  </w:style>
  <w:style w:type="paragraph" w:styleId="ab">
    <w:name w:val="Date"/>
    <w:basedOn w:val="a"/>
    <w:next w:val="a"/>
    <w:qFormat/>
    <w:rPr>
      <w:rFonts w:ascii="黑体" w:eastAsia="黑体"/>
      <w:b/>
      <w:sz w:val="30"/>
    </w:rPr>
  </w:style>
  <w:style w:type="paragraph" w:styleId="20">
    <w:name w:val="Body Text Indent 2"/>
    <w:basedOn w:val="a"/>
    <w:qFormat/>
    <w:pPr>
      <w:ind w:firstLine="540"/>
    </w:pPr>
    <w:rPr>
      <w:rFonts w:ascii="宋体"/>
      <w:spacing w:val="-20"/>
      <w:sz w:val="28"/>
    </w:rPr>
  </w:style>
  <w:style w:type="paragraph" w:styleId="ac">
    <w:name w:val="Balloon Text"/>
    <w:basedOn w:val="a"/>
    <w:qFormat/>
    <w:rPr>
      <w:sz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pacing w:val="-20"/>
      <w:sz w:val="18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-20"/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31">
    <w:name w:val="Body Text Indent 3"/>
    <w:basedOn w:val="a"/>
    <w:qFormat/>
    <w:pPr>
      <w:snapToGrid w:val="0"/>
      <w:spacing w:after="100" w:line="360" w:lineRule="auto"/>
      <w:ind w:firstLineChars="200" w:firstLine="560"/>
    </w:pPr>
    <w:rPr>
      <w:rFonts w:ascii="宋体"/>
      <w:sz w:val="28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0">
    <w:name w:val="annotation subject"/>
    <w:basedOn w:val="a6"/>
    <w:next w:val="a6"/>
    <w:qFormat/>
    <w:rPr>
      <w:b/>
    </w:rPr>
  </w:style>
  <w:style w:type="paragraph" w:styleId="af1">
    <w:name w:val="Body Text First Indent"/>
    <w:basedOn w:val="a7"/>
    <w:link w:val="af2"/>
    <w:qFormat/>
    <w:pPr>
      <w:spacing w:after="120"/>
      <w:ind w:firstLineChars="100" w:firstLine="420"/>
    </w:pPr>
    <w:rPr>
      <w:rFonts w:ascii="Times New Roman" w:hAnsi="Times New Roman"/>
      <w:sz w:val="21"/>
    </w:rPr>
  </w:style>
  <w:style w:type="table" w:styleId="af3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21"/>
    </w:rPr>
  </w:style>
  <w:style w:type="character" w:customStyle="1" w:styleId="11">
    <w:name w:val="已访问的超链接1"/>
    <w:qFormat/>
    <w:rPr>
      <w:color w:val="800080"/>
      <w:u w:val="single"/>
    </w:rPr>
  </w:style>
  <w:style w:type="paragraph" w:customStyle="1" w:styleId="CharChar1">
    <w:name w:val="Char Char1"/>
    <w:basedOn w:val="a"/>
    <w:qFormat/>
    <w:pPr>
      <w:pageBreakBefore/>
      <w:tabs>
        <w:tab w:val="left" w:pos="432"/>
      </w:tabs>
      <w:ind w:left="432" w:hanging="432"/>
    </w:pPr>
    <w:rPr>
      <w:rFonts w:ascii="Tahoma" w:hAnsi="Tahoma"/>
      <w:sz w:val="24"/>
    </w:rPr>
  </w:style>
  <w:style w:type="paragraph" w:customStyle="1" w:styleId="Char">
    <w:name w:val="Char"/>
    <w:basedOn w:val="a"/>
    <w:qFormat/>
    <w:pPr>
      <w:adjustRightInd w:val="0"/>
      <w:spacing w:line="360" w:lineRule="auto"/>
    </w:pPr>
    <w:rPr>
      <w:kern w:val="0"/>
    </w:rPr>
  </w:style>
  <w:style w:type="paragraph" w:customStyle="1" w:styleId="CharChar1CharCharChar">
    <w:name w:val="Char Char1 Char Char Char"/>
    <w:basedOn w:val="a5"/>
    <w:qFormat/>
    <w:rPr>
      <w:rFonts w:ascii="Tahoma" w:hAnsi="Tahoma"/>
      <w:sz w:val="24"/>
    </w:rPr>
  </w:style>
  <w:style w:type="paragraph" w:customStyle="1" w:styleId="32">
    <w:name w:val="样式标题3"/>
    <w:basedOn w:val="a"/>
    <w:next w:val="a"/>
    <w:qFormat/>
    <w:pPr>
      <w:tabs>
        <w:tab w:val="left" w:pos="798"/>
      </w:tabs>
      <w:spacing w:line="400" w:lineRule="exact"/>
      <w:ind w:firstLineChars="170" w:firstLine="357"/>
    </w:pPr>
    <w:rPr>
      <w:rFonts w:ascii="Tahoma" w:eastAsia="黑体" w:hAnsi="Tahoma"/>
      <w:sz w:val="30"/>
    </w:rPr>
  </w:style>
  <w:style w:type="character" w:customStyle="1" w:styleId="a8">
    <w:name w:val="正文文本 字符"/>
    <w:link w:val="a7"/>
    <w:qFormat/>
    <w:rPr>
      <w:rFonts w:ascii="宋体" w:hAnsi="宋体"/>
      <w:kern w:val="2"/>
      <w:sz w:val="28"/>
    </w:rPr>
  </w:style>
  <w:style w:type="character" w:customStyle="1" w:styleId="af2">
    <w:name w:val="正文首行缩进 字符"/>
    <w:basedOn w:val="a8"/>
    <w:link w:val="af1"/>
    <w:qFormat/>
    <w:rPr>
      <w:rFonts w:ascii="宋体" w:hAnsi="宋体"/>
      <w:kern w:val="2"/>
      <w:sz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正文缩进2格 Char"/>
    <w:link w:val="22"/>
    <w:qFormat/>
    <w:rPr>
      <w:rFonts w:ascii="仿宋_GB2312" w:eastAsia="仿宋_GB2312" w:hAnsi="宋体"/>
      <w:sz w:val="31"/>
      <w:szCs w:val="28"/>
    </w:rPr>
  </w:style>
  <w:style w:type="paragraph" w:customStyle="1" w:styleId="22">
    <w:name w:val="正文缩进2格"/>
    <w:basedOn w:val="a"/>
    <w:link w:val="2Char"/>
    <w:qFormat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  <w:style w:type="paragraph" w:customStyle="1" w:styleId="msonormalcxsplast">
    <w:name w:val="msonormalcxspla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middle">
    <w:name w:val="2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cxsplast">
    <w:name w:val="2cxspla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正文缩进 字符"/>
    <w:link w:val="a0"/>
    <w:qFormat/>
    <w:rPr>
      <w:kern w:val="2"/>
      <w:sz w:val="21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paragraph" w:customStyle="1" w:styleId="13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14E62-FEE7-4877-9EDD-9A86FEB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564</Words>
  <Characters>3220</Characters>
  <Application>Microsoft Office Word</Application>
  <DocSecurity>0</DocSecurity>
  <Lines>26</Lines>
  <Paragraphs>7</Paragraphs>
  <ScaleCrop>false</ScaleCrop>
  <Company>ceic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技术服务合同书</dc:title>
  <dc:creator>CN=常建国/OU=科技与发展部/OU=国电信息中心/O=CEPICOA</dc:creator>
  <cp:lastModifiedBy> </cp:lastModifiedBy>
  <cp:revision>34</cp:revision>
  <cp:lastPrinted>2016-03-15T02:42:00Z</cp:lastPrinted>
  <dcterms:created xsi:type="dcterms:W3CDTF">2018-07-20T03:00:00Z</dcterms:created>
  <dcterms:modified xsi:type="dcterms:W3CDTF">2019-10-27T01:38:00Z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